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eastAsia" w:ascii="黑体" w:hAnsi="黑体" w:eastAsia="黑体" w:cs="黑体"/>
          <w:b/>
          <w:sz w:val="36"/>
          <w:szCs w:val="20"/>
          <w:lang w:eastAsia="zh-CN"/>
        </w:rPr>
      </w:pPr>
      <w:bookmarkStart w:id="0" w:name="_Toc10610"/>
      <w:bookmarkStart w:id="1" w:name="_Toc31310"/>
      <w:bookmarkStart w:id="2" w:name="_Toc13405"/>
      <w:r>
        <w:rPr>
          <w:rFonts w:hint="eastAsia" w:ascii="黑体" w:hAnsi="黑体" w:eastAsia="黑体" w:cs="黑体"/>
          <w:b/>
          <w:sz w:val="36"/>
          <w:szCs w:val="20"/>
          <w:lang w:eastAsia="zh-CN"/>
        </w:rPr>
        <w:drawing>
          <wp:anchor distT="0" distB="0" distL="114300" distR="114300" simplePos="0" relativeHeight="251680768" behindDoc="1" locked="0" layoutInCell="1" allowOverlap="1">
            <wp:simplePos x="0" y="0"/>
            <wp:positionH relativeFrom="column">
              <wp:posOffset>-898525</wp:posOffset>
            </wp:positionH>
            <wp:positionV relativeFrom="paragraph">
              <wp:posOffset>-1165225</wp:posOffset>
            </wp:positionV>
            <wp:extent cx="7641590" cy="10679430"/>
            <wp:effectExtent l="0" t="0" r="0" b="0"/>
            <wp:wrapThrough wrapText="bothSides">
              <wp:wrapPolygon>
                <wp:start x="0" y="0"/>
                <wp:lineTo x="0" y="21577"/>
                <wp:lineTo x="21575" y="21577"/>
                <wp:lineTo x="21575" y="0"/>
                <wp:lineTo x="0" y="0"/>
              </wp:wrapPolygon>
            </wp:wrapThrough>
            <wp:docPr id="6" name="图片 6" descr="2018-2019学年本科教学质量报告（封面）-带章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18-2019学年本科教学质量报告（封面）-带章_00"/>
                    <pic:cNvPicPr>
                      <a:picLocks noChangeAspect="1"/>
                    </pic:cNvPicPr>
                  </pic:nvPicPr>
                  <pic:blipFill>
                    <a:blip r:embed="rId9"/>
                    <a:stretch>
                      <a:fillRect/>
                    </a:stretch>
                  </pic:blipFill>
                  <pic:spPr>
                    <a:xfrm>
                      <a:off x="0" y="0"/>
                      <a:ext cx="7641590" cy="10679430"/>
                    </a:xfrm>
                    <a:prstGeom prst="rect">
                      <a:avLst/>
                    </a:prstGeom>
                  </pic:spPr>
                </pic:pic>
              </a:graphicData>
            </a:graphic>
          </wp:anchor>
        </w:drawing>
      </w:r>
    </w:p>
    <w:p>
      <w:pPr>
        <w:pStyle w:val="2"/>
        <w:keepNext/>
        <w:keepLines/>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eastAsia" w:ascii="黑体" w:hAnsi="黑体" w:eastAsia="黑体" w:cs="黑体"/>
          <w:b/>
          <w:sz w:val="36"/>
          <w:szCs w:val="20"/>
        </w:rPr>
      </w:pPr>
    </w:p>
    <w:p>
      <w:pPr>
        <w:pStyle w:val="2"/>
        <w:keepNext/>
        <w:keepLines/>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eastAsia" w:ascii="黑体" w:hAnsi="黑体" w:eastAsia="黑体" w:cs="黑体"/>
          <w:b/>
          <w:sz w:val="36"/>
          <w:szCs w:val="20"/>
        </w:rPr>
      </w:pPr>
      <w:r>
        <w:rPr>
          <w:rFonts w:hint="eastAsia" w:ascii="黑体" w:hAnsi="黑体" w:eastAsia="黑体" w:cs="黑体"/>
          <w:b/>
          <w:sz w:val="36"/>
          <w:szCs w:val="20"/>
        </w:rPr>
        <w:t>目  录</w:t>
      </w:r>
      <w:bookmarkEnd w:id="0"/>
      <w:bookmarkEnd w:id="1"/>
      <w:bookmarkEnd w:id="2"/>
    </w:p>
    <w:sdt>
      <w:sdtPr>
        <w:rPr>
          <w:rFonts w:ascii="宋体" w:hAnsi="宋体" w:eastAsia="宋体" w:cstheme="minorBidi"/>
          <w:kern w:val="2"/>
          <w:sz w:val="21"/>
          <w:szCs w:val="22"/>
          <w:lang w:val="en-US" w:eastAsia="zh-CN" w:bidi="ar-SA"/>
        </w:rPr>
        <w:id w:val="147455924"/>
        <w15:color w:val="DBDBDB"/>
        <w:docPartObj>
          <w:docPartGallery w:val="Table of Contents"/>
          <w:docPartUnique/>
        </w:docPartObj>
      </w:sdtPr>
      <w:sdtEndPr>
        <w:rPr>
          <w:rFonts w:ascii="宋体" w:hAnsi="宋体" w:eastAsia="宋体"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sz w:val="24"/>
              <w:szCs w:val="28"/>
            </w:rPr>
          </w:pPr>
          <w:r>
            <w:rPr>
              <w:sz w:val="24"/>
              <w:szCs w:val="28"/>
            </w:rPr>
            <w:fldChar w:fldCharType="begin"/>
          </w:r>
          <w:r>
            <w:rPr>
              <w:sz w:val="24"/>
              <w:szCs w:val="28"/>
            </w:rPr>
            <w:instrText xml:space="preserve">TOC \o "1-2" \h \u </w:instrText>
          </w:r>
          <w:r>
            <w:rPr>
              <w:sz w:val="24"/>
              <w:szCs w:val="28"/>
            </w:rPr>
            <w:fldChar w:fldCharType="separate"/>
          </w:r>
        </w:p>
        <w:p>
          <w:pPr>
            <w:pStyle w:val="10"/>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_Toc22076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2"/>
              <w:lang w:val="en-US" w:eastAsia="zh-CN"/>
            </w:rPr>
            <w:t>学校概况</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_Toc22076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0"/>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_Toc14999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2"/>
            </w:rPr>
            <w:t>第一章 本科教育基本情况</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_Toc14999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3</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_Toc6275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sz w:val="24"/>
              <w:szCs w:val="36"/>
            </w:rPr>
            <w:t>一、 人才培养目标及服务面向</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_Toc6275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3</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_Toc17271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二、 本科专业设置情况</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_Toc17271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3</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_Toc868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三、 全日制在校生情况</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_Toc868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4</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_Toc5229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四、 本科生源质量情况</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_Toc5229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4</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0"/>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_Toc30039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2"/>
            </w:rPr>
            <w:t>第二章 师资与教学条件</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_Toc30039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5</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_Toc17214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一、 师资队伍建设</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_Toc17214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5</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_Toc16775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二、 教师教学投入情况</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_Toc16775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5</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_Toc8417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三、 教师培养培训</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_Toc8417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7</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_Toc32167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四、 教学经费投入</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_Toc32167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8</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_Toc6790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五、 教学设施建设</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_Toc6790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8</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_Toc32583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六、 图书资源建设</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_Toc32583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9</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_Toc24601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七、 教学信息化建设</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_Toc24601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9</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0"/>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_Toc3285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2"/>
            </w:rPr>
            <w:t>第三章 教学建设与改革</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_Toc3285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10</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_Toc25529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一、 人才培养方案</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_Toc25529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10</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_Toc10166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二、 专业建设</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_Toc10166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10</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_Toc8690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三、 课程建设</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_Toc8690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11</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_Toc16410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四、 课堂教学改革</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_Toc16410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12</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_Toc24765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五、 实践教学</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_Toc24765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12</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_Toc26742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六、 创新创业教育</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_Toc26742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13</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_Toc17301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七、 产教融合开展情况</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_Toc17301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13</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_Toc3530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八、 品牌活动</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_Toc3530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13</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0"/>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_Toc17699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2"/>
            </w:rPr>
            <w:t>第四章 专业培养能力</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_Toc17699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14</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_Toc8990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一、 专业培养目标、标准及确定依据</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_Toc8990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14</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_Toc27467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二、 专业设置与发展</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_Toc27467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14</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_Toc25049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三、 专业课程建设</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_Toc25049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16</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_Toc28833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四、 专业人才培养模式探索</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_Toc28833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17</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_Toc3552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五、 各专业师资情况</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_Toc3552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17</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_Toc13970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六、 专业创新实践开展情况</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_Toc13970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18</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0"/>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_Toc25503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2"/>
            </w:rPr>
            <w:t>第五章  教学质量保障体系</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_Toc25503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19</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_Toc11714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一、 本科教学工作中心地位</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_Toc11714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19</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_Toc18281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二、 教学质量保障与持续改进</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_Toc18281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19</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_Toc3696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三、 本科教学质量监控</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_Toc3696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20</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_Toc18648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四、 专业评估与专业认证</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_Toc18648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20</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0"/>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_Toc18652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2"/>
            </w:rPr>
            <w:t>第</w:t>
          </w:r>
          <w:r>
            <w:rPr>
              <w:rFonts w:hint="eastAsia" w:asciiTheme="minorEastAsia" w:hAnsiTheme="minorEastAsia" w:eastAsiaTheme="minorEastAsia" w:cstheme="minorEastAsia"/>
              <w:sz w:val="24"/>
              <w:szCs w:val="22"/>
              <w:lang w:val="en-US" w:eastAsia="zh-CN"/>
            </w:rPr>
            <w:t>六</w:t>
          </w:r>
          <w:r>
            <w:rPr>
              <w:rFonts w:hint="eastAsia" w:asciiTheme="minorEastAsia" w:hAnsiTheme="minorEastAsia" w:eastAsiaTheme="minorEastAsia" w:cstheme="minorEastAsia"/>
              <w:sz w:val="24"/>
              <w:szCs w:val="22"/>
            </w:rPr>
            <w:t>章 教学质量及学习效果分析</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_Toc18652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21</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_Toc25097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一、 学生学习满意度</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_Toc25097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21</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_Toc5639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二、 在校生学习质量</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_Toc5639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22</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_Toc23023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三、 学生转专业情况</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_Toc23023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24</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_Toc4931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四、 应届本科生毕业情况</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_Toc4931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25</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_Toc10772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五、 应届生考研情况</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_Toc10772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25</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_Toc26474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六、 毕业生就业情况</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_Toc26474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26</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_Toc2940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七、 用人单位对毕业生评价</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_Toc2940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26</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_Toc9916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八、 学生自主创业情况</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_Toc9916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26</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0"/>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_Toc11144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2"/>
            </w:rPr>
            <w:t>第</w:t>
          </w:r>
          <w:r>
            <w:rPr>
              <w:rFonts w:hint="eastAsia" w:asciiTheme="minorEastAsia" w:hAnsiTheme="minorEastAsia" w:eastAsiaTheme="minorEastAsia" w:cstheme="minorEastAsia"/>
              <w:sz w:val="24"/>
              <w:szCs w:val="22"/>
              <w:lang w:val="en-US" w:eastAsia="zh-CN"/>
            </w:rPr>
            <w:t>七</w:t>
          </w:r>
          <w:r>
            <w:rPr>
              <w:rFonts w:hint="eastAsia" w:asciiTheme="minorEastAsia" w:hAnsiTheme="minorEastAsia" w:eastAsiaTheme="minorEastAsia" w:cstheme="minorEastAsia"/>
              <w:sz w:val="24"/>
              <w:szCs w:val="22"/>
            </w:rPr>
            <w:t>章 特色发展与工作展望</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_Toc11144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27</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_Toc4783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一、 特色发展</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_Toc4783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27</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pStyle w:val="13"/>
            <w:tabs>
              <w:tab w:val="right" w:leader="dot" w:pos="8958"/>
            </w:tabs>
            <w:spacing w:line="360" w:lineRule="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HYPERLINK \l _Toc20747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bCs/>
              <w:kern w:val="2"/>
              <w:sz w:val="24"/>
              <w:szCs w:val="36"/>
              <w:lang w:val="en-US" w:eastAsia="zh-CN" w:bidi="ar-SA"/>
            </w:rPr>
            <w:t>二、 存在问题和改进计划</w:t>
          </w:r>
          <w:r>
            <w:rPr>
              <w:rFonts w:hint="eastAsia" w:asciiTheme="minorEastAsia" w:hAnsiTheme="minorEastAsia" w:eastAsiaTheme="minorEastAsia" w:cstheme="minorEastAsia"/>
              <w:sz w:val="24"/>
              <w:szCs w:val="28"/>
            </w:rPr>
            <w:tab/>
          </w:r>
          <w:r>
            <w:rPr>
              <w:rFonts w:hint="eastAsia" w:asciiTheme="minorEastAsia" w:hAnsiTheme="minorEastAsia" w:eastAsiaTheme="minorEastAsia" w:cstheme="minorEastAsia"/>
              <w:sz w:val="24"/>
              <w:szCs w:val="28"/>
            </w:rPr>
            <w:fldChar w:fldCharType="begin"/>
          </w:r>
          <w:r>
            <w:rPr>
              <w:rFonts w:hint="eastAsia" w:asciiTheme="minorEastAsia" w:hAnsiTheme="minorEastAsia" w:eastAsiaTheme="minorEastAsia" w:cstheme="minorEastAsia"/>
              <w:sz w:val="24"/>
              <w:szCs w:val="28"/>
            </w:rPr>
            <w:instrText xml:space="preserve"> PAGEREF _Toc20747 </w:instrText>
          </w:r>
          <w:r>
            <w:rPr>
              <w:rFonts w:hint="eastAsia" w:asciiTheme="minorEastAsia" w:hAnsiTheme="minorEastAsia" w:eastAsiaTheme="minorEastAsia" w:cstheme="minorEastAsia"/>
              <w:sz w:val="24"/>
              <w:szCs w:val="28"/>
            </w:rPr>
            <w:fldChar w:fldCharType="separate"/>
          </w:r>
          <w:r>
            <w:rPr>
              <w:rFonts w:hint="eastAsia" w:asciiTheme="minorEastAsia" w:hAnsiTheme="minorEastAsia" w:eastAsiaTheme="minorEastAsia" w:cstheme="minorEastAsia"/>
              <w:sz w:val="24"/>
              <w:szCs w:val="28"/>
            </w:rPr>
            <w:t>28</w:t>
          </w:r>
          <w:r>
            <w:rPr>
              <w:rFonts w:hint="eastAsia" w:asciiTheme="minorEastAsia" w:hAnsiTheme="minorEastAsia" w:eastAsiaTheme="minorEastAsia" w:cstheme="minorEastAsia"/>
              <w:sz w:val="24"/>
              <w:szCs w:val="28"/>
            </w:rPr>
            <w:fldChar w:fldCharType="end"/>
          </w:r>
          <w:r>
            <w:rPr>
              <w:rFonts w:hint="eastAsia" w:asciiTheme="minorEastAsia" w:hAnsiTheme="minorEastAsia" w:eastAsiaTheme="minorEastAsia" w:cstheme="minorEastAsia"/>
              <w:sz w:val="24"/>
              <w:szCs w:val="28"/>
            </w:rPr>
            <w:fldChar w:fldCharType="end"/>
          </w:r>
        </w:p>
        <w:p>
          <w:pPr>
            <w:spacing w:line="360" w:lineRule="auto"/>
          </w:pPr>
          <w:r>
            <w:rPr>
              <w:sz w:val="24"/>
              <w:szCs w:val="28"/>
            </w:rPr>
            <w:fldChar w:fldCharType="end"/>
          </w:r>
        </w:p>
      </w:sdtContent>
    </w:sdt>
    <w:p>
      <w:pPr>
        <w:pStyle w:val="2"/>
        <w:keepNext/>
        <w:keepLines/>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eastAsia" w:ascii="黑体" w:hAnsi="黑体" w:eastAsia="黑体" w:cs="黑体"/>
          <w:b/>
          <w:sz w:val="36"/>
          <w:szCs w:val="20"/>
        </w:rPr>
        <w:sectPr>
          <w:headerReference r:id="rId5" w:type="default"/>
          <w:footerReference r:id="rId6" w:type="default"/>
          <w:pgSz w:w="11906" w:h="16838"/>
          <w:pgMar w:top="1701" w:right="1474" w:bottom="1644" w:left="1474" w:header="851" w:footer="992" w:gutter="0"/>
          <w:pgBorders>
            <w:top w:val="none" w:sz="0" w:space="0"/>
            <w:left w:val="none" w:sz="0" w:space="0"/>
            <w:bottom w:val="none" w:sz="0" w:space="0"/>
            <w:right w:val="none" w:sz="0" w:space="0"/>
          </w:pgBorders>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720" w:lineRule="auto"/>
        <w:ind w:left="0"/>
        <w:jc w:val="center"/>
        <w:textAlignment w:val="auto"/>
        <w:rPr>
          <w:rFonts w:hint="default" w:ascii="黑体" w:hAnsi="黑体" w:eastAsia="黑体" w:cs="黑体"/>
          <w:b/>
          <w:sz w:val="36"/>
          <w:szCs w:val="20"/>
          <w:lang w:val="en-US" w:eastAsia="zh-CN"/>
        </w:rPr>
      </w:pPr>
      <w:bookmarkStart w:id="3" w:name="_Toc22076"/>
      <w:r>
        <w:rPr>
          <w:rFonts w:hint="eastAsia" w:ascii="黑体" w:hAnsi="黑体" w:eastAsia="黑体" w:cs="黑体"/>
          <w:b/>
          <w:sz w:val="36"/>
          <w:szCs w:val="20"/>
          <w:lang w:val="en-US" w:eastAsia="zh-CN"/>
        </w:rPr>
        <w:t>学校概况</w:t>
      </w:r>
      <w:bookmarkEnd w:id="3"/>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计量大学是一所以计量、标准、质量、市场监管和检验检疫为办学特色的本科院校。学校前身是1978年由国家计量总局创建的杭州计量学校，1985年经教育部批准升格为中国计量学院，2016年更名为中国计量大学，2017年成为省部共建大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学校建有硕士学位授权一级学科15个、硕士专业学位授权点10个。设有18个学院（部），创办1所独立学院，有在校全日制普通本科生15000余人、研究生19</w:t>
      </w:r>
      <w:r>
        <w:rPr>
          <w:rFonts w:hint="eastAsia" w:asciiTheme="minorEastAsia" w:hAnsiTheme="minorEastAsia" w:cstheme="minorEastAsia"/>
          <w:sz w:val="24"/>
          <w:szCs w:val="24"/>
          <w:lang w:val="en-US" w:eastAsia="zh-CN"/>
        </w:rPr>
        <w:t>0</w:t>
      </w:r>
      <w:r>
        <w:rPr>
          <w:rFonts w:hint="eastAsia" w:asciiTheme="minorEastAsia" w:hAnsiTheme="minorEastAsia" w:eastAsiaTheme="minorEastAsia" w:cstheme="minorEastAsia"/>
          <w:sz w:val="24"/>
          <w:szCs w:val="24"/>
        </w:rPr>
        <w:t>0余人。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学校现有专任教师1</w:t>
      </w:r>
      <w:r>
        <w:rPr>
          <w:rFonts w:hint="eastAsia" w:asciiTheme="minorEastAsia" w:hAnsiTheme="minorEastAsia" w:cstheme="minorEastAsia"/>
          <w:sz w:val="24"/>
          <w:szCs w:val="24"/>
          <w:lang w:val="en-US" w:eastAsia="zh-CN"/>
        </w:rPr>
        <w:t>202</w:t>
      </w:r>
      <w:r>
        <w:rPr>
          <w:rFonts w:hint="eastAsia" w:asciiTheme="minorEastAsia" w:hAnsiTheme="minorEastAsia" w:eastAsiaTheme="minorEastAsia" w:cstheme="minorEastAsia"/>
          <w:sz w:val="24"/>
          <w:szCs w:val="24"/>
        </w:rPr>
        <w:t>人，其中具有高级职称教师近700人，具有博士学位教师约占70%。拥有共享中国工程院院士2人，国家“万人计划”、长江学者、国家杰出青年科学基金获得者、国家百千万人才、国家创新人才推进计划等国家级人才20余人，浙江省特级专家、浙江省“万人计划”、浙江省有突出贡献中青年专家、浙江省151人才重点资助人选等省部级人才30余人。拥有全国高校黄大年式教师团队1个、国家级教学团队1个、浙江省高校教学团队5个，浙江省重点科技创新团队5个，浙江省高校（高水平）创新团队4个。</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现有国家国际科技合作基地、教育部工程研究中心、国家质检中心、国家地方联合工程实验室、浙江省重点实验室、浙江省工程实验室等省部级以上科研平台27个，中国计量大学科技园被科技部、教育部认定为国家大学科技园、国家级科技企业孵化器、国家级众创空间、高校学生科技创业实习基地。建有ISO国际标准化培训基地（杭州）、国际法制计量组织培训中心（杭州基地）、国家知识产权培训（浙江）基地、中国认证认可协会教育培训基地、国家标准化管理委员会国际标准化人才培训基地等高水平行业人才培养基地。工程学学科、化学学科、材料科学学科进入ESI全球排名前1%行列，拥有浙江省2011协同创新中心3个，浙江省一流学科10个，浙江省重中之重学科、人文社科重点研究基地和重点学科11个。</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秉承“精思国计、细量民生”的校训，坚持“计量立校、标准立人、质量立业”的办学理念，落实立德树人根本任务，以培养适应质量事业发展需要的高素质人才为目标，以高质量发展为核心，不断深化教育教学改革，有国家级特色专业4个、国家专业综合改革试点专业1个，浙江省优势、特色专业20个，通过全国工程教育认证专业7个，入选教育部“卓越工程师教育培养计划”专业5个；国家级精品课程、国家精品资源共享课、国家级双语教学示范课程等8门，省级精品课程22门、精品在线开放课程7门；国家级实验教学示范中心1个，国家级虚拟仿真实验教学中心1个，国家级虚拟仿真实验教学项目1个，省级实验教学示范中心10个；国家级、省级大学生校外实践教育基地3个，国家级人才培养模式创新实验区1个，浙江省第一批产教融合示范基地1个。获得全球首届唯一的“ISO标准化高等教育奖”，在近两届教学成果评选中获国家级、省级教学成果奖20项。在2017年浙江省普通本科高校分类评价中排名多科性、教学研究型高校第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全面落实“实践育人”，重视培养学生的责任意识、创新精神和实践能力。近五年学生在各类学科竞赛中获国家奖278项、省奖2200余项，其中“挑战杯”全国一等奖3项，数学建模竞赛全国一等奖19项，数学建模总成绩连续三年排序全国参赛高校前列，2018年获本科组最高奖Matlab创新奖。学校在2014-2018年全国高校学科竞赛评估中排名64位，2018年排名浙江省属高校第5位。近五年学生以独立发明人申请并获授权各类</w:t>
      </w:r>
      <w:r>
        <w:rPr>
          <w:rFonts w:hint="eastAsia" w:asciiTheme="minorEastAsia" w:hAnsiTheme="minorEastAsia" w:cstheme="minorEastAsia"/>
          <w:sz w:val="24"/>
          <w:szCs w:val="24"/>
          <w:lang w:eastAsia="zh-CN"/>
        </w:rPr>
        <w:t>知识产权</w:t>
      </w:r>
      <w:r>
        <w:rPr>
          <w:rFonts w:hint="eastAsia" w:asciiTheme="minorEastAsia" w:hAnsiTheme="minorEastAsia" w:eastAsiaTheme="minorEastAsia" w:cstheme="minorEastAsia"/>
          <w:sz w:val="24"/>
          <w:szCs w:val="24"/>
        </w:rPr>
        <w:t>3100余项，其中发明专利53项；获全国大学生艺术展演一等奖7项、省一等奖28项。学校面向全国31个省、市、自治区及港澳台地区招生，在23个省份被列入第一批次招生；近五年毕业生平均初次就业率97.02%，2017年入选“全国创新创业典型经验高校50强”，2018年入选首批“浙江省普通高校示范性创业学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大力推进国际化办学，与美国、英国、新西兰、德国、法国、捷克、澳大利亚、加拿大等30余个国家的高校和研究机构建立了广泛的友好合作，开展校际联合培养博士、硕士和学士项目，与新西兰、英国高校举办2项本科合作办学项目，与捷克高校合作共建1所孔子学院。大力发展留学生教育，现有在校留学生358人，来自亚洲、非洲、欧洲等33个国家。响应国家“一带一路”倡议，成立了全球首个“一带一路”标准化教育与研究大学联盟，来自30个国家和地区的105所高校加盟，其中境外高校37所。设有杭州—德累斯顿联络办公室，推进中德大学生创新创业教育合作、中德师生交流及科技合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当前，全校师生同心同德，开拓进取，奋力拼搏，攻坚克难，为加快建成特色鲜明的高水平教学研究型大学而努力奋斗。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jc w:val="righ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（以上数据截至：2019年</w:t>
      </w: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rPr>
        <w:t>月）</w:t>
      </w:r>
    </w:p>
    <w:p>
      <w:pPr>
        <w:pageBreakBefore w:val="0"/>
        <w:widowControl w:val="0"/>
        <w:kinsoku/>
        <w:wordWrap/>
        <w:overflowPunct/>
        <w:topLinePunct w:val="0"/>
        <w:autoSpaceDE/>
        <w:autoSpaceDN/>
        <w:bidi w:val="0"/>
        <w:adjustRightInd/>
        <w:snapToGrid/>
        <w:spacing w:line="400" w:lineRule="exact"/>
        <w:ind w:left="0"/>
        <w:jc w:val="both"/>
        <w:textAlignment w:val="auto"/>
        <w:rPr>
          <w:rFonts w:ascii="微软雅黑" w:hAnsi="微软雅黑" w:eastAsia="微软雅黑"/>
          <w:sz w:val="21"/>
          <w:szCs w:val="21"/>
        </w:rPr>
      </w:pPr>
    </w:p>
    <w:p>
      <w:pPr>
        <w:pageBreakBefore w:val="0"/>
        <w:widowControl w:val="0"/>
        <w:kinsoku/>
        <w:wordWrap/>
        <w:overflowPunct/>
        <w:topLinePunct w:val="0"/>
        <w:autoSpaceDE/>
        <w:autoSpaceDN/>
        <w:bidi w:val="0"/>
        <w:adjustRightInd/>
        <w:snapToGrid/>
        <w:spacing w:line="400" w:lineRule="exact"/>
        <w:ind w:left="0"/>
        <w:textAlignment w:val="auto"/>
        <w:rPr>
          <w:rFonts w:ascii="微软雅黑" w:hAnsi="微软雅黑" w:eastAsia="微软雅黑"/>
          <w:sz w:val="21"/>
          <w:szCs w:val="21"/>
        </w:rPr>
      </w:pPr>
      <w:r>
        <w:rPr>
          <w:rFonts w:ascii="微软雅黑" w:hAnsi="微软雅黑" w:eastAsia="微软雅黑"/>
          <w:sz w:val="21"/>
          <w:szCs w:val="21"/>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eastAsia" w:ascii="黑体" w:hAnsi="黑体" w:eastAsia="黑体" w:cs="黑体"/>
          <w:b/>
          <w:sz w:val="36"/>
          <w:szCs w:val="20"/>
        </w:rPr>
      </w:pPr>
      <w:bookmarkStart w:id="4" w:name="_Toc14999"/>
      <w:r>
        <w:rPr>
          <w:rFonts w:hint="eastAsia" w:ascii="黑体" w:hAnsi="黑体" w:eastAsia="黑体" w:cs="黑体"/>
          <w:b/>
          <w:sz w:val="36"/>
          <w:szCs w:val="20"/>
        </w:rPr>
        <w:t>第一章 本科教育基本情况</w:t>
      </w:r>
      <w:bookmarkEnd w:id="4"/>
    </w:p>
    <w:p>
      <w:pPr>
        <w:pageBreakBefore w:val="0"/>
        <w:widowControl w:val="0"/>
        <w:kinsoku/>
        <w:wordWrap/>
        <w:overflowPunct/>
        <w:topLinePunct w:val="0"/>
        <w:autoSpaceDE/>
        <w:autoSpaceDN/>
        <w:bidi w:val="0"/>
        <w:adjustRightInd/>
        <w:snapToGrid/>
        <w:spacing w:line="400" w:lineRule="exact"/>
        <w:ind w:left="0"/>
        <w:jc w:val="both"/>
        <w:textAlignment w:val="auto"/>
        <w:rPr>
          <w:rFonts w:ascii="微软雅黑" w:hAnsi="微软雅黑" w:eastAsia="微软雅黑"/>
          <w:sz w:val="21"/>
          <w:szCs w:val="21"/>
        </w:rPr>
      </w:pP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240" w:lineRule="auto"/>
        <w:ind w:left="0" w:leftChars="0" w:firstLine="0" w:firstLineChars="0"/>
        <w:textAlignment w:val="auto"/>
        <w:rPr>
          <w:b w:val="0"/>
          <w:bCs/>
          <w:sz w:val="30"/>
          <w:szCs w:val="30"/>
        </w:rPr>
      </w:pPr>
      <w:bookmarkStart w:id="5" w:name="_Toc6275"/>
      <w:r>
        <w:rPr>
          <w:b w:val="0"/>
          <w:bCs/>
          <w:sz w:val="30"/>
          <w:szCs w:val="30"/>
        </w:rPr>
        <w:t>人才培养目标及服务面向</w:t>
      </w:r>
      <w:bookmarkEnd w:id="5"/>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学校遵循高等教育及教学工作的基本规律和学生身心发展规律，以“立德树人”为根本任务，以促进学生全面发展和适应社会发展需求为根本标准，以工程教育专业认证的核心理念为指导，统筹通识教育和专业教育，强化创新创业教育，形成以学生为本、以社会需求为导向的高水平人才培养体系。</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人才培养的总目标：培养知识、能力、素质协调发展，富有社会责任感、创新创业精神和实践能力，具有牢固质量观念、明确标准意识和较强计量能力，能引领和支撑质检行业及经济社会发展的骨干人才和领军人才。</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服务面向：依托行业，立足浙江，服务全国，面向国际，将学校建成为浙江省高素质人才培养的重要基地，质检行业高素质人才培养的主要基地、质检行业科学研究的重要基地、质检行业继续教育的主要基地，国际质检高等教育交流合作的重要基地。</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黑体" w:hAnsi="黑体" w:eastAsia="黑体"/>
          <w:sz w:val="30"/>
          <w:szCs w:val="30"/>
        </w:rPr>
      </w:pPr>
      <w:bookmarkStart w:id="6" w:name="_Toc17271"/>
      <w:r>
        <w:rPr>
          <w:rFonts w:ascii="Arial" w:hAnsi="Arial" w:eastAsia="黑体" w:cstheme="minorBidi"/>
          <w:b w:val="0"/>
          <w:bCs/>
          <w:kern w:val="2"/>
          <w:sz w:val="30"/>
          <w:szCs w:val="30"/>
          <w:lang w:val="en-US" w:eastAsia="zh-CN" w:bidi="ar-SA"/>
        </w:rPr>
        <w:t>本科专业设置情况</w:t>
      </w:r>
      <w:bookmarkEnd w:id="6"/>
      <w:r>
        <w:rPr>
          <w:rFonts w:ascii="Arial" w:hAnsi="Arial" w:eastAsia="黑体" w:cstheme="minorBidi"/>
          <w:b w:val="0"/>
          <w:bCs/>
          <w:kern w:val="2"/>
          <w:sz w:val="30"/>
          <w:szCs w:val="30"/>
          <w:lang w:val="en-US" w:eastAsia="zh-CN" w:bidi="ar-SA"/>
        </w:rPr>
        <w:t xml:space="preserve">   </w:t>
      </w:r>
      <w:r>
        <w:rPr>
          <w:rFonts w:ascii="黑体" w:hAnsi="黑体" w:eastAsia="黑体"/>
          <w:sz w:val="30"/>
          <w:szCs w:val="30"/>
        </w:rPr>
        <w:t xml:space="preserve">                                                                                                                                                                                                                                                                                                                                                                                                                                                                                                                                                                                                                                                                                                                                                                                                                                                                                                                                                                                                                                                                                                                                                                                                                                                                                                                                                                                                                                                                                                                                                                                                                                                                                                                                                                                                                                                                                                                                                                                                                                                                                                                                                                                                                                                   </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学校</w:t>
      </w:r>
      <w:r>
        <w:rPr>
          <w:rFonts w:hint="eastAsia" w:ascii="宋体" w:hAnsi="宋体" w:eastAsia="宋体"/>
          <w:sz w:val="24"/>
          <w:szCs w:val="24"/>
          <w:lang w:val="en-US" w:eastAsia="zh-CN"/>
        </w:rPr>
        <w:t>现</w:t>
      </w:r>
      <w:r>
        <w:rPr>
          <w:rFonts w:ascii="宋体" w:hAnsi="宋体" w:eastAsia="宋体"/>
          <w:sz w:val="24"/>
          <w:szCs w:val="24"/>
        </w:rPr>
        <w:t>有5</w:t>
      </w:r>
      <w:r>
        <w:rPr>
          <w:rFonts w:hint="eastAsia" w:ascii="宋体" w:hAnsi="宋体" w:eastAsia="宋体"/>
          <w:sz w:val="24"/>
          <w:szCs w:val="24"/>
          <w:lang w:val="en-US" w:eastAsia="zh-CN"/>
        </w:rPr>
        <w:t>0</w:t>
      </w:r>
      <w:r>
        <w:rPr>
          <w:rFonts w:ascii="宋体" w:hAnsi="宋体" w:eastAsia="宋体"/>
          <w:sz w:val="24"/>
          <w:szCs w:val="24"/>
        </w:rPr>
        <w:t>个本科</w:t>
      </w:r>
      <w:r>
        <w:rPr>
          <w:rFonts w:hint="eastAsia" w:ascii="宋体" w:hAnsi="宋体" w:eastAsia="宋体"/>
          <w:sz w:val="24"/>
          <w:szCs w:val="24"/>
          <w:lang w:val="en-US" w:eastAsia="zh-CN"/>
        </w:rPr>
        <w:t>招生</w:t>
      </w:r>
      <w:r>
        <w:rPr>
          <w:rFonts w:ascii="宋体" w:hAnsi="宋体" w:eastAsia="宋体"/>
          <w:sz w:val="24"/>
          <w:szCs w:val="24"/>
        </w:rPr>
        <w:t>专业</w:t>
      </w:r>
      <w:r>
        <w:rPr>
          <w:rFonts w:hint="eastAsia" w:ascii="宋体" w:hAnsi="宋体" w:eastAsia="宋体"/>
          <w:sz w:val="24"/>
          <w:szCs w:val="24"/>
          <w:lang w:val="en-US" w:eastAsia="zh-CN"/>
        </w:rPr>
        <w:t>，</w:t>
      </w:r>
      <w:r>
        <w:rPr>
          <w:rFonts w:ascii="宋体" w:hAnsi="宋体" w:eastAsia="宋体"/>
          <w:sz w:val="24"/>
          <w:szCs w:val="24"/>
        </w:rPr>
        <w:t>专业学科归属涵盖工学、理学、管理学、文学、法学、经济学、农学、医(药)学、艺术学等9个门类，形成了以工见长、理工管结合，多学科综合协调发展的格局。</w:t>
      </w:r>
    </w:p>
    <w:p>
      <w:pPr>
        <w:pStyle w:val="6"/>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1"/>
          <w:szCs w:val="21"/>
        </w:rPr>
      </w:pPr>
      <w:r>
        <w:drawing>
          <wp:anchor distT="0" distB="0" distL="114300" distR="114300" simplePos="0" relativeHeight="251679744" behindDoc="0" locked="0" layoutInCell="1" allowOverlap="1">
            <wp:simplePos x="0" y="0"/>
            <wp:positionH relativeFrom="column">
              <wp:posOffset>262890</wp:posOffset>
            </wp:positionH>
            <wp:positionV relativeFrom="paragraph">
              <wp:posOffset>133350</wp:posOffset>
            </wp:positionV>
            <wp:extent cx="4963160" cy="2641600"/>
            <wp:effectExtent l="0" t="0" r="8890" b="635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6"/>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图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SEQ 图 \* ARABIC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2018</w:t>
      </w:r>
      <w:r>
        <w:rPr>
          <w:rFonts w:hint="eastAsia" w:asciiTheme="minorEastAsia" w:hAnsiTheme="minorEastAsia" w:eastAsiaTheme="minorEastAsia" w:cstheme="minorEastAsia"/>
          <w:sz w:val="21"/>
          <w:szCs w:val="21"/>
          <w:lang w:val="en-US" w:eastAsia="zh-CN"/>
        </w:rPr>
        <w:t>-2019学</w:t>
      </w:r>
      <w:r>
        <w:rPr>
          <w:rFonts w:hint="eastAsia" w:asciiTheme="minorEastAsia" w:hAnsiTheme="minorEastAsia" w:eastAsiaTheme="minorEastAsia" w:cstheme="minorEastAsia"/>
          <w:sz w:val="21"/>
          <w:szCs w:val="21"/>
          <w:lang w:eastAsia="zh-CN"/>
        </w:rPr>
        <w:t>年本科招生专业学位授予门类分布情况</w:t>
      </w:r>
      <w:r>
        <w:rPr>
          <w:rFonts w:hint="eastAsia" w:asciiTheme="minorEastAsia" w:hAnsiTheme="minorEastAsia" w:eastAsiaTheme="minorEastAsia" w:cstheme="minorEastAsia"/>
          <w:sz w:val="21"/>
          <w:szCs w:val="21"/>
          <w:lang w:val="en-US" w:eastAsia="zh-CN"/>
        </w:rPr>
        <w:t>图</w:t>
      </w: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7" w:name="_Toc868"/>
      <w:r>
        <w:rPr>
          <w:rFonts w:ascii="Arial" w:hAnsi="Arial" w:eastAsia="黑体" w:cstheme="minorBidi"/>
          <w:b w:val="0"/>
          <w:bCs/>
          <w:kern w:val="2"/>
          <w:sz w:val="30"/>
          <w:szCs w:val="30"/>
          <w:lang w:val="en-US" w:eastAsia="zh-CN" w:bidi="ar-SA"/>
        </w:rPr>
        <w:t>全日制在校生情况</w:t>
      </w:r>
      <w:bookmarkEnd w:id="7"/>
    </w:p>
    <w:p>
      <w:pPr>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sz w:val="24"/>
          <w:szCs w:val="24"/>
          <w:lang w:eastAsia="zh-CN"/>
        </w:rPr>
      </w:pPr>
      <w:r>
        <w:rPr>
          <w:rFonts w:ascii="宋体" w:hAnsi="宋体" w:eastAsia="宋体"/>
          <w:sz w:val="24"/>
          <w:szCs w:val="24"/>
        </w:rPr>
        <w:t>截止2019年</w:t>
      </w:r>
      <w:r>
        <w:rPr>
          <w:rFonts w:hint="eastAsia" w:ascii="宋体" w:hAnsi="宋体" w:eastAsia="宋体"/>
          <w:sz w:val="24"/>
          <w:szCs w:val="24"/>
          <w:lang w:val="en-US" w:eastAsia="zh-CN"/>
        </w:rPr>
        <w:t>9</w:t>
      </w:r>
      <w:r>
        <w:rPr>
          <w:rFonts w:ascii="宋体" w:hAnsi="宋体" w:eastAsia="宋体"/>
          <w:sz w:val="24"/>
          <w:szCs w:val="24"/>
        </w:rPr>
        <w:t>月，学校共有全日制在校学生</w:t>
      </w:r>
      <w:r>
        <w:rPr>
          <w:rFonts w:hint="eastAsia" w:ascii="宋体" w:hAnsi="宋体" w:eastAsia="宋体"/>
          <w:sz w:val="24"/>
          <w:szCs w:val="24"/>
          <w:lang w:val="en-US" w:eastAsia="zh-CN"/>
        </w:rPr>
        <w:t>17529</w:t>
      </w:r>
      <w:r>
        <w:rPr>
          <w:rFonts w:ascii="宋体" w:hAnsi="宋体" w:eastAsia="宋体"/>
          <w:sz w:val="24"/>
          <w:szCs w:val="24"/>
        </w:rPr>
        <w:t>人，本科生占全日制在校生总数的比例为</w:t>
      </w:r>
      <w:r>
        <w:rPr>
          <w:rFonts w:hint="eastAsia" w:ascii="宋体" w:hAnsi="宋体" w:eastAsia="宋体"/>
          <w:sz w:val="24"/>
          <w:szCs w:val="24"/>
          <w:lang w:val="en-US" w:eastAsia="zh-CN"/>
        </w:rPr>
        <w:t>87.86</w:t>
      </w:r>
      <w:r>
        <w:rPr>
          <w:rFonts w:ascii="宋体" w:hAnsi="宋体" w:eastAsia="宋体"/>
          <w:sz w:val="24"/>
          <w:szCs w:val="24"/>
        </w:rPr>
        <w:t>%。</w:t>
      </w:r>
      <w:r>
        <w:rPr>
          <w:rFonts w:hint="eastAsia" w:ascii="宋体" w:hAnsi="宋体" w:eastAsia="宋体"/>
          <w:sz w:val="24"/>
          <w:szCs w:val="24"/>
          <w:lang w:val="en-US" w:eastAsia="zh-CN"/>
        </w:rPr>
        <w:t>计算机科学与技术、金融工程等专业有</w:t>
      </w:r>
      <w:r>
        <w:rPr>
          <w:rFonts w:hint="eastAsia" w:ascii="宋体" w:hAnsi="宋体" w:eastAsia="宋体"/>
          <w:sz w:val="24"/>
          <w:szCs w:val="24"/>
        </w:rPr>
        <w:t>本科层次中外合作办学（联合培养）在籍学生</w:t>
      </w:r>
      <w:r>
        <w:rPr>
          <w:rFonts w:hint="eastAsia" w:ascii="宋体" w:hAnsi="宋体" w:eastAsia="宋体"/>
          <w:sz w:val="24"/>
          <w:szCs w:val="24"/>
          <w:lang w:val="en-US" w:eastAsia="zh-CN"/>
        </w:rPr>
        <w:t>847人，2018年赴海外学习的本科生人数为225人</w:t>
      </w:r>
      <w:r>
        <w:rPr>
          <w:rFonts w:hint="eastAsia" w:ascii="宋体" w:hAnsi="宋体" w:eastAsia="宋体"/>
          <w:sz w:val="24"/>
          <w:szCs w:val="24"/>
          <w:lang w:eastAsia="zh-CN"/>
        </w:rPr>
        <w:t>。</w:t>
      </w:r>
    </w:p>
    <w:p>
      <w:pPr>
        <w:pStyle w:val="6"/>
        <w:pageBreakBefore w:val="0"/>
        <w:widowControl w:val="0"/>
        <w:kinsoku/>
        <w:wordWrap/>
        <w:overflowPunct/>
        <w:topLinePunct w:val="0"/>
        <w:autoSpaceDE/>
        <w:autoSpaceDN/>
        <w:bidi w:val="0"/>
        <w:adjustRightInd/>
        <w:snapToGrid/>
        <w:spacing w:line="400" w:lineRule="exact"/>
        <w:ind w:left="0" w:firstLine="400" w:firstLineChars="200"/>
        <w:jc w:val="center"/>
        <w:textAlignment w:val="auto"/>
        <w:rPr>
          <w:rFonts w:hint="eastAsia" w:asciiTheme="minorEastAsia" w:hAnsiTheme="minorEastAsia" w:eastAsiaTheme="minorEastAsia" w:cstheme="minorEastAsia"/>
          <w:sz w:val="21"/>
          <w:szCs w:val="21"/>
          <w:lang w:eastAsia="zh-CN"/>
        </w:rPr>
      </w:pPr>
      <w:r>
        <w:drawing>
          <wp:anchor distT="0" distB="0" distL="114300" distR="114300" simplePos="0" relativeHeight="251659264" behindDoc="0" locked="0" layoutInCell="1" allowOverlap="1">
            <wp:simplePos x="0" y="0"/>
            <wp:positionH relativeFrom="column">
              <wp:posOffset>319405</wp:posOffset>
            </wp:positionH>
            <wp:positionV relativeFrom="paragraph">
              <wp:posOffset>113665</wp:posOffset>
            </wp:positionV>
            <wp:extent cx="4776470" cy="2921635"/>
            <wp:effectExtent l="0" t="0" r="5080" b="12065"/>
            <wp:wrapTopAndBottom/>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Theme="minorEastAsia" w:hAnsiTheme="minorEastAsia" w:eastAsiaTheme="minorEastAsia" w:cstheme="minorEastAsia"/>
          <w:sz w:val="21"/>
          <w:szCs w:val="21"/>
        </w:rPr>
        <w:t xml:space="preserve">图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SEQ 图 \* ARABIC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全日制在校学生结构比例图</w:t>
      </w:r>
    </w:p>
    <w:p>
      <w:p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8" w:name="_Toc5229"/>
      <w:r>
        <w:rPr>
          <w:rFonts w:ascii="Arial" w:hAnsi="Arial" w:eastAsia="黑体" w:cstheme="minorBidi"/>
          <w:b w:val="0"/>
          <w:bCs/>
          <w:kern w:val="2"/>
          <w:sz w:val="30"/>
          <w:szCs w:val="30"/>
          <w:lang w:val="en-US" w:eastAsia="zh-CN" w:bidi="ar-SA"/>
        </w:rPr>
        <w:t>本科生源质量情况</w:t>
      </w:r>
      <w:bookmarkEnd w:id="8"/>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学校面向全国32个省（市、自治区）及香港、澳门特别行政</w:t>
      </w:r>
      <w:r>
        <w:rPr>
          <w:rFonts w:ascii="arial, 宋体, sans-serif" w:hAnsi="arial, 宋体, sans-serif" w:eastAsia="arial, 宋体, sans-serif"/>
          <w:color w:val="333333"/>
          <w:sz w:val="21"/>
          <w:szCs w:val="21"/>
          <w:shd w:val="clear" w:fill="FFFFFF"/>
        </w:rPr>
        <w:t>区</w:t>
      </w:r>
      <w:r>
        <w:rPr>
          <w:rFonts w:ascii="宋体" w:hAnsi="宋体" w:eastAsia="宋体"/>
          <w:sz w:val="24"/>
          <w:szCs w:val="24"/>
        </w:rPr>
        <w:t>招生，其中23个省份列入本科重点批招生。2019年学校招录普通本科新生3997人，其中“三位一体”综合评价招生200人，艺术类招生150人，中外合作办学项目220人，专升本145人，单考单招150人</w:t>
      </w:r>
      <w:r>
        <w:rPr>
          <w:rFonts w:hint="eastAsia" w:ascii="宋体" w:hAnsi="宋体" w:eastAsia="宋体"/>
          <w:sz w:val="24"/>
          <w:szCs w:val="24"/>
          <w:lang w:val="en-US" w:eastAsia="zh-CN"/>
        </w:rPr>
        <w:t>,</w:t>
      </w:r>
      <w:r>
        <w:rPr>
          <w:rFonts w:ascii="宋体" w:hAnsi="宋体" w:eastAsia="宋体"/>
          <w:sz w:val="24"/>
          <w:szCs w:val="24"/>
        </w:rPr>
        <w:t>新生报到率为98.4</w:t>
      </w:r>
      <w:r>
        <w:rPr>
          <w:rFonts w:hint="eastAsia" w:ascii="宋体" w:hAnsi="宋体" w:eastAsia="宋体"/>
          <w:sz w:val="24"/>
          <w:szCs w:val="24"/>
          <w:lang w:val="en-US" w:eastAsia="zh-CN"/>
        </w:rPr>
        <w:t>0</w:t>
      </w:r>
      <w:r>
        <w:rPr>
          <w:rFonts w:ascii="宋体" w:hAnsi="宋体" w:eastAsia="宋体"/>
          <w:sz w:val="24"/>
          <w:szCs w:val="24"/>
        </w:rPr>
        <w:t>%。</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浙江省普通专业（不含中外合作专业）一段线上录取率100%</w:t>
      </w:r>
      <w:r>
        <w:rPr>
          <w:rFonts w:hint="eastAsia" w:ascii="宋体" w:hAnsi="宋体" w:eastAsia="宋体"/>
          <w:sz w:val="24"/>
          <w:szCs w:val="24"/>
          <w:lang w:eastAsia="zh-CN"/>
        </w:rPr>
        <w:t>；</w:t>
      </w:r>
      <w:r>
        <w:rPr>
          <w:rFonts w:ascii="宋体" w:hAnsi="宋体" w:eastAsia="宋体"/>
          <w:sz w:val="24"/>
          <w:szCs w:val="24"/>
        </w:rPr>
        <w:t>内地30个外省招生省份中，27省份学校投档线超过当地重点线（一批线或自招线），其中19个省份超过当地重点线40分以上，较上年增加5个</w:t>
      </w:r>
      <w:r>
        <w:rPr>
          <w:rFonts w:hint="eastAsia" w:ascii="宋体" w:hAnsi="宋体" w:eastAsia="宋体"/>
          <w:sz w:val="24"/>
          <w:szCs w:val="24"/>
          <w:lang w:eastAsia="zh-CN"/>
        </w:rPr>
        <w:t>。</w:t>
      </w:r>
      <w:r>
        <w:rPr>
          <w:rFonts w:ascii="宋体" w:hAnsi="宋体" w:eastAsia="宋体"/>
          <w:sz w:val="24"/>
          <w:szCs w:val="24"/>
        </w:rPr>
        <w:t>学校“三位一体”综合评价招生考生网上报名人数达6338人，报考人数和招生计划比超过30:1。</w:t>
      </w:r>
    </w:p>
    <w:p>
      <w:pPr>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ascii="宋体" w:hAnsi="宋体" w:eastAsia="宋体"/>
          <w:sz w:val="24"/>
          <w:szCs w:val="24"/>
        </w:rPr>
      </w:pPr>
    </w:p>
    <w:p>
      <w:pPr>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ascii="宋体" w:hAnsi="宋体" w:eastAsia="宋体"/>
          <w:sz w:val="24"/>
          <w:szCs w:val="24"/>
        </w:rPr>
      </w:pPr>
    </w:p>
    <w:p>
      <w:pPr>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ascii="宋体" w:hAnsi="宋体" w:eastAsia="宋体"/>
          <w:sz w:val="24"/>
          <w:szCs w:val="24"/>
        </w:rPr>
      </w:pPr>
    </w:p>
    <w:p>
      <w:pPr>
        <w:rPr>
          <w:rFonts w:ascii="宋体" w:hAnsi="宋体" w:eastAsia="宋体"/>
          <w:sz w:val="24"/>
          <w:szCs w:val="24"/>
        </w:rPr>
      </w:pPr>
      <w:r>
        <w:rPr>
          <w:rFonts w:ascii="宋体" w:hAnsi="宋体" w:eastAsia="宋体"/>
          <w:sz w:val="24"/>
          <w:szCs w:val="24"/>
        </w:rPr>
        <w:br w:type="page"/>
      </w:r>
    </w:p>
    <w:p>
      <w:pPr>
        <w:pStyle w:val="2"/>
        <w:keepNext/>
        <w:keepLines/>
        <w:pageBreakBefore w:val="0"/>
        <w:widowControl w:val="0"/>
        <w:kinsoku/>
        <w:wordWrap/>
        <w:overflowPunct/>
        <w:topLinePunct w:val="0"/>
        <w:autoSpaceDE/>
        <w:autoSpaceDN/>
        <w:bidi w:val="0"/>
        <w:adjustRightInd/>
        <w:snapToGrid/>
        <w:spacing w:before="0" w:after="0" w:line="400" w:lineRule="exact"/>
        <w:ind w:left="0"/>
        <w:jc w:val="center"/>
        <w:textAlignment w:val="auto"/>
        <w:rPr>
          <w:rFonts w:hint="eastAsia" w:ascii="黑体" w:hAnsi="黑体" w:eastAsia="黑体" w:cs="黑体"/>
          <w:b/>
          <w:sz w:val="36"/>
          <w:szCs w:val="20"/>
        </w:rPr>
      </w:pPr>
      <w:bookmarkStart w:id="9" w:name="_Toc30039"/>
      <w:r>
        <w:rPr>
          <w:rFonts w:hint="eastAsia" w:ascii="黑体" w:hAnsi="黑体" w:eastAsia="黑体" w:cs="黑体"/>
          <w:b/>
          <w:sz w:val="36"/>
          <w:szCs w:val="20"/>
        </w:rPr>
        <w:t>第二章 师资与教学条件</w:t>
      </w:r>
      <w:bookmarkEnd w:id="9"/>
    </w:p>
    <w:p>
      <w:pPr>
        <w:pageBreakBefore w:val="0"/>
        <w:widowControl w:val="0"/>
        <w:kinsoku/>
        <w:wordWrap/>
        <w:overflowPunct/>
        <w:topLinePunct w:val="0"/>
        <w:autoSpaceDE/>
        <w:autoSpaceDN/>
        <w:bidi w:val="0"/>
        <w:adjustRightInd/>
        <w:snapToGrid/>
        <w:spacing w:line="400" w:lineRule="exact"/>
        <w:ind w:left="0"/>
        <w:jc w:val="left"/>
        <w:textAlignment w:val="auto"/>
        <w:rPr>
          <w:rFonts w:ascii="微软雅黑" w:hAnsi="微软雅黑" w:eastAsia="微软雅黑"/>
          <w:sz w:val="21"/>
          <w:szCs w:val="21"/>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10" w:name="_Toc17214"/>
      <w:r>
        <w:rPr>
          <w:rFonts w:ascii="Arial" w:hAnsi="Arial" w:eastAsia="黑体" w:cstheme="minorBidi"/>
          <w:b w:val="0"/>
          <w:bCs/>
          <w:kern w:val="2"/>
          <w:sz w:val="30"/>
          <w:szCs w:val="30"/>
          <w:lang w:val="en-US" w:eastAsia="zh-CN" w:bidi="ar-SA"/>
        </w:rPr>
        <w:t>师资队伍建设</w:t>
      </w:r>
      <w:bookmarkEnd w:id="10"/>
    </w:p>
    <w:p>
      <w:pPr>
        <w:pStyle w:val="4"/>
        <w:pageBreakBefore w:val="0"/>
        <w:widowControl w:val="0"/>
        <w:numPr>
          <w:ilvl w:val="0"/>
          <w:numId w:val="3"/>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ascii="黑体" w:hAnsi="黑体" w:eastAsia="黑体"/>
          <w:b w:val="0"/>
          <w:bCs w:val="0"/>
          <w:sz w:val="28"/>
          <w:szCs w:val="28"/>
        </w:rPr>
      </w:pPr>
      <w:r>
        <w:rPr>
          <w:rFonts w:ascii="黑体" w:hAnsi="黑体" w:eastAsia="黑体"/>
          <w:b w:val="0"/>
          <w:bCs w:val="0"/>
          <w:sz w:val="28"/>
          <w:szCs w:val="28"/>
        </w:rPr>
        <w:t>师资数量</w:t>
      </w:r>
    </w:p>
    <w:p>
      <w:pPr>
        <w:keepNext w:val="0"/>
        <w:keepLines w:val="0"/>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hint="eastAsia" w:ascii="宋体" w:hAnsi="宋体" w:eastAsia="宋体"/>
          <w:sz w:val="24"/>
          <w:szCs w:val="24"/>
          <w:lang w:val="en-US" w:eastAsia="zh-CN"/>
        </w:rPr>
        <w:t>截止到2019年9月，</w:t>
      </w:r>
      <w:r>
        <w:rPr>
          <w:rFonts w:hint="eastAsia" w:ascii="宋体" w:hAnsi="宋体" w:eastAsia="宋体"/>
          <w:sz w:val="24"/>
          <w:szCs w:val="24"/>
        </w:rPr>
        <w:t>全校共计专任教师1202人，外聘教师212人，折合教师为1308，</w:t>
      </w:r>
      <w:r>
        <w:rPr>
          <w:rFonts w:hint="eastAsia" w:ascii="宋体" w:hAnsi="宋体" w:eastAsia="宋体"/>
          <w:sz w:val="24"/>
          <w:szCs w:val="24"/>
          <w:lang w:val="en-US" w:eastAsia="zh-CN"/>
        </w:rPr>
        <w:t xml:space="preserve">全校各类学生折合数为 </w:t>
      </w:r>
      <w:r>
        <w:rPr>
          <w:rFonts w:hint="default" w:ascii="宋体" w:hAnsi="宋体" w:eastAsia="宋体"/>
          <w:sz w:val="24"/>
          <w:szCs w:val="24"/>
          <w:lang w:val="en-US" w:eastAsia="zh-CN"/>
        </w:rPr>
        <w:t>19</w:t>
      </w:r>
      <w:r>
        <w:rPr>
          <w:rFonts w:hint="eastAsia" w:ascii="宋体" w:hAnsi="宋体" w:eastAsia="宋体"/>
          <w:sz w:val="24"/>
          <w:szCs w:val="24"/>
          <w:lang w:val="en-US" w:eastAsia="zh-CN"/>
        </w:rPr>
        <w:t>400.9</w:t>
      </w:r>
      <w:r>
        <w:rPr>
          <w:rFonts w:hint="default" w:ascii="宋体" w:hAnsi="宋体" w:eastAsia="宋体"/>
          <w:sz w:val="24"/>
          <w:szCs w:val="24"/>
          <w:lang w:val="en-US" w:eastAsia="zh-CN"/>
        </w:rPr>
        <w:t xml:space="preserve"> </w:t>
      </w:r>
      <w:r>
        <w:rPr>
          <w:rFonts w:hint="eastAsia" w:ascii="宋体" w:hAnsi="宋体" w:eastAsia="宋体"/>
          <w:sz w:val="24"/>
          <w:szCs w:val="24"/>
          <w:lang w:val="en-US" w:eastAsia="zh-CN"/>
        </w:rPr>
        <w:t>人，根据教育部生师比折算办法，生师比为 14.83：</w:t>
      </w:r>
      <w:r>
        <w:rPr>
          <w:rFonts w:hint="default" w:ascii="宋体" w:hAnsi="宋体" w:eastAsia="宋体"/>
          <w:sz w:val="24"/>
          <w:szCs w:val="24"/>
          <w:lang w:val="en-US" w:eastAsia="zh-CN"/>
        </w:rPr>
        <w:t>1</w:t>
      </w:r>
      <w:r>
        <w:rPr>
          <w:rFonts w:hint="eastAsia" w:ascii="宋体" w:hAnsi="宋体" w:eastAsia="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全年聘用客座教授27人、兼职教授19人，1人入选国家“万人计划”青年拔尖人才、1人入选省“万人计划”青年拔尖人才、3人入选省“万人计划”科技创业领军人才；引进博士170人；本年度新晋升正高职称14人。</w:t>
      </w:r>
    </w:p>
    <w:p>
      <w:pPr>
        <w:pStyle w:val="4"/>
        <w:pageBreakBefore w:val="0"/>
        <w:widowControl w:val="0"/>
        <w:numPr>
          <w:ilvl w:val="0"/>
          <w:numId w:val="3"/>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ascii="黑体" w:hAnsi="黑体" w:eastAsia="黑体"/>
          <w:b w:val="0"/>
          <w:bCs w:val="0"/>
          <w:sz w:val="28"/>
          <w:szCs w:val="28"/>
        </w:rPr>
      </w:pPr>
      <w:r>
        <w:rPr>
          <w:rFonts w:ascii="黑体" w:hAnsi="黑体" w:eastAsia="黑体"/>
          <w:b w:val="0"/>
          <w:bCs w:val="0"/>
          <w:sz w:val="28"/>
          <w:szCs w:val="28"/>
        </w:rPr>
        <w:t>师资结构</w:t>
      </w:r>
    </w:p>
    <w:p>
      <w:pPr>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学校师资队伍整体结构合理。专任教师中具有正高职务教师所占比例为18.14%；具有硕士及以上学位教师占专任教师总人数的比例为96.93%(其中博士学位比例为70.22%)，博士学位教师较上年提高8.7个百分点；35岁以下青年教师占专任教师比例为25.37%,较上年上升3百分点。</w:t>
      </w:r>
    </w:p>
    <w:p>
      <w:pPr>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pPr>
      <w:r>
        <w:drawing>
          <wp:anchor distT="0" distB="0" distL="114300" distR="114300" simplePos="0" relativeHeight="251674624" behindDoc="0" locked="0" layoutInCell="1" allowOverlap="1">
            <wp:simplePos x="0" y="0"/>
            <wp:positionH relativeFrom="column">
              <wp:posOffset>2219325</wp:posOffset>
            </wp:positionH>
            <wp:positionV relativeFrom="paragraph">
              <wp:posOffset>49530</wp:posOffset>
            </wp:positionV>
            <wp:extent cx="3326130" cy="2334260"/>
            <wp:effectExtent l="0" t="0" r="7620" b="8890"/>
            <wp:wrapSquare wrapText="bothSides"/>
            <wp:docPr id="2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drawing>
          <wp:anchor distT="0" distB="0" distL="114300" distR="114300" simplePos="0" relativeHeight="251673600" behindDoc="0" locked="0" layoutInCell="1" allowOverlap="1">
            <wp:simplePos x="0" y="0"/>
            <wp:positionH relativeFrom="column">
              <wp:posOffset>-123825</wp:posOffset>
            </wp:positionH>
            <wp:positionV relativeFrom="paragraph">
              <wp:posOffset>0</wp:posOffset>
            </wp:positionV>
            <wp:extent cx="2296160" cy="2247900"/>
            <wp:effectExtent l="0" t="0" r="8890" b="0"/>
            <wp:wrapSquare wrapText="bothSides"/>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Theme="minorEastAsia"/>
          <w:color w:val="FF0000"/>
          <w:sz w:val="21"/>
          <w:szCs w:val="21"/>
          <w:lang w:eastAsia="zh-CN"/>
        </w:rPr>
      </w:pPr>
      <w:r>
        <w:t xml:space="preserve">图 </w:t>
      </w:r>
      <w:r>
        <w:fldChar w:fldCharType="begin"/>
      </w:r>
      <w:r>
        <w:instrText xml:space="preserve"> SEQ 图 \* ARABIC </w:instrText>
      </w:r>
      <w:r>
        <w:fldChar w:fldCharType="separate"/>
      </w:r>
      <w:r>
        <w:t>3</w:t>
      </w:r>
      <w:r>
        <w:fldChar w:fldCharType="end"/>
      </w:r>
      <w:r>
        <w:rPr>
          <w:rFonts w:hint="eastAsia"/>
          <w:lang w:eastAsia="zh-CN"/>
        </w:rPr>
        <w:t xml:space="preserve">  专任教师学位结构图</w:t>
      </w:r>
      <w:r>
        <w:rPr>
          <w:rFonts w:hint="eastAsia"/>
          <w:lang w:val="en-US" w:eastAsia="zh-CN"/>
        </w:rPr>
        <w:t xml:space="preserve">                   </w:t>
      </w:r>
      <w:r>
        <w:t xml:space="preserve">图 </w:t>
      </w:r>
      <w:r>
        <w:fldChar w:fldCharType="begin"/>
      </w:r>
      <w:r>
        <w:instrText xml:space="preserve"> SEQ 图 \* ARABIC </w:instrText>
      </w:r>
      <w:r>
        <w:fldChar w:fldCharType="separate"/>
      </w:r>
      <w:r>
        <w:t>4</w:t>
      </w:r>
      <w:r>
        <w:fldChar w:fldCharType="end"/>
      </w:r>
      <w:r>
        <w:rPr>
          <w:rFonts w:hint="eastAsia"/>
          <w:lang w:eastAsia="zh-CN"/>
        </w:rPr>
        <w:t xml:space="preserve">  专任教师年龄结构</w:t>
      </w:r>
    </w:p>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11" w:name="_Toc16775"/>
      <w:r>
        <w:rPr>
          <w:rFonts w:ascii="Arial" w:hAnsi="Arial" w:eastAsia="黑体" w:cstheme="minorBidi"/>
          <w:b w:val="0"/>
          <w:bCs/>
          <w:kern w:val="2"/>
          <w:sz w:val="30"/>
          <w:szCs w:val="30"/>
          <w:lang w:val="en-US" w:eastAsia="zh-CN" w:bidi="ar-SA"/>
        </w:rPr>
        <w:t>教师教学投入情况</w:t>
      </w:r>
      <w:bookmarkEnd w:id="11"/>
    </w:p>
    <w:p>
      <w:pPr>
        <w:pStyle w:val="4"/>
        <w:pageBreakBefore w:val="0"/>
        <w:widowControl w:val="0"/>
        <w:numPr>
          <w:ilvl w:val="0"/>
          <w:numId w:val="4"/>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ascii="黑体" w:hAnsi="黑体" w:eastAsia="黑体"/>
          <w:b w:val="0"/>
          <w:bCs w:val="0"/>
          <w:sz w:val="28"/>
          <w:szCs w:val="28"/>
        </w:rPr>
      </w:pPr>
      <w:r>
        <w:rPr>
          <w:rFonts w:ascii="黑体" w:hAnsi="黑体" w:eastAsia="黑体"/>
          <w:b w:val="0"/>
          <w:bCs w:val="0"/>
          <w:sz w:val="28"/>
          <w:szCs w:val="28"/>
        </w:rPr>
        <w:t>本科生主讲教师情况</w:t>
      </w:r>
    </w:p>
    <w:p>
      <w:pPr>
        <w:pStyle w:val="4"/>
        <w:keepNext/>
        <w:keepLines/>
        <w:pageBreakBefore w:val="0"/>
        <w:widowControl w:val="0"/>
        <w:numPr>
          <w:ilvl w:val="0"/>
          <w:numId w:val="5"/>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ascii="黑体" w:hAnsi="黑体" w:eastAsia="黑体"/>
          <w:b w:val="0"/>
          <w:bCs w:val="0"/>
          <w:sz w:val="24"/>
          <w:szCs w:val="24"/>
        </w:rPr>
      </w:pPr>
      <w:r>
        <w:rPr>
          <w:rFonts w:ascii="黑体" w:hAnsi="黑体" w:eastAsia="黑体"/>
          <w:b w:val="0"/>
          <w:bCs w:val="0"/>
          <w:sz w:val="24"/>
          <w:szCs w:val="24"/>
        </w:rPr>
        <w:t>课堂教学主讲教师</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b w:val="0"/>
          <w:bCs w:val="0"/>
          <w:sz w:val="24"/>
          <w:szCs w:val="24"/>
        </w:rPr>
        <w:t>2018-2019学年，共计967名教师为本科课堂教学主讲教师，其中教授为175人，</w:t>
      </w:r>
      <w:r>
        <w:rPr>
          <w:rFonts w:ascii="宋体" w:hAnsi="宋体" w:eastAsia="宋体"/>
          <w:sz w:val="24"/>
          <w:szCs w:val="24"/>
        </w:rPr>
        <w:t>占</w:t>
      </w:r>
      <w:r>
        <w:rPr>
          <w:rFonts w:hint="eastAsia" w:ascii="宋体" w:hAnsi="宋体" w:eastAsia="宋体"/>
          <w:sz w:val="24"/>
          <w:szCs w:val="24"/>
          <w:lang w:val="en-US" w:eastAsia="zh-CN"/>
        </w:rPr>
        <w:t>主讲</w:t>
      </w:r>
      <w:r>
        <w:rPr>
          <w:rFonts w:ascii="宋体" w:hAnsi="宋体" w:eastAsia="宋体"/>
          <w:sz w:val="24"/>
          <w:szCs w:val="24"/>
        </w:rPr>
        <w:t>教师总人数的18.10%。</w:t>
      </w:r>
    </w:p>
    <w:p>
      <w:pPr>
        <w:pStyle w:val="4"/>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ascii="黑体" w:hAnsi="黑体" w:eastAsia="黑体"/>
          <w:b w:val="0"/>
          <w:bCs w:val="0"/>
          <w:sz w:val="24"/>
          <w:szCs w:val="24"/>
        </w:rPr>
      </w:pPr>
      <w:r>
        <w:rPr>
          <w:rFonts w:ascii="黑体" w:hAnsi="黑体" w:eastAsia="黑体"/>
          <w:b w:val="0"/>
          <w:bCs w:val="0"/>
          <w:sz w:val="24"/>
          <w:szCs w:val="24"/>
        </w:rPr>
        <w:t>实验教学指导教师</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2018-2019学年，共586位教师指导实验教学，比上一学年增加35人，其中高级职称教师326人，占指导教师总数的55.63%。</w:t>
      </w:r>
    </w:p>
    <w:p>
      <w:pPr>
        <w:pStyle w:val="6"/>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1"/>
          <w:szCs w:val="21"/>
          <w:lang w:eastAsia="zh-CN"/>
        </w:rPr>
      </w:pPr>
      <w:r>
        <w:drawing>
          <wp:anchor distT="0" distB="0" distL="114300" distR="114300" simplePos="0" relativeHeight="251676672" behindDoc="0" locked="0" layoutInCell="1" allowOverlap="1">
            <wp:simplePos x="0" y="0"/>
            <wp:positionH relativeFrom="column">
              <wp:posOffset>-101600</wp:posOffset>
            </wp:positionH>
            <wp:positionV relativeFrom="paragraph">
              <wp:posOffset>178435</wp:posOffset>
            </wp:positionV>
            <wp:extent cx="5720080" cy="2667000"/>
            <wp:effectExtent l="0" t="0" r="13970" b="0"/>
            <wp:wrapTopAndBottom/>
            <wp:docPr id="3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Theme="minorEastAsia" w:hAnsiTheme="minorEastAsia" w:eastAsiaTheme="minorEastAsia" w:cstheme="minorEastAsia"/>
          <w:sz w:val="21"/>
          <w:szCs w:val="21"/>
        </w:rPr>
        <w:t xml:space="preserve">图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SEQ 图 \* ARABIC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t xml:space="preserve">  近三学年</w:t>
      </w:r>
      <w:r>
        <w:rPr>
          <w:rFonts w:hint="eastAsia" w:asciiTheme="minorEastAsia" w:hAnsiTheme="minorEastAsia" w:eastAsiaTheme="minorEastAsia" w:cstheme="minorEastAsia"/>
          <w:sz w:val="21"/>
          <w:szCs w:val="21"/>
          <w:lang w:eastAsia="zh-CN"/>
        </w:rPr>
        <w:t>实验</w:t>
      </w:r>
      <w:r>
        <w:rPr>
          <w:rFonts w:hint="eastAsia" w:asciiTheme="minorEastAsia" w:hAnsiTheme="minorEastAsia" w:eastAsiaTheme="minorEastAsia" w:cstheme="minorEastAsia"/>
          <w:sz w:val="21"/>
          <w:szCs w:val="21"/>
          <w:lang w:val="en-US" w:eastAsia="zh-CN"/>
        </w:rPr>
        <w:t>教学</w:t>
      </w:r>
      <w:r>
        <w:rPr>
          <w:rFonts w:hint="eastAsia" w:asciiTheme="minorEastAsia" w:hAnsiTheme="minorEastAsia" w:eastAsiaTheme="minorEastAsia" w:cstheme="minorEastAsia"/>
          <w:sz w:val="21"/>
          <w:szCs w:val="21"/>
          <w:lang w:eastAsia="zh-CN"/>
        </w:rPr>
        <w:t>指导教师中高级职称</w:t>
      </w:r>
      <w:r>
        <w:rPr>
          <w:rFonts w:hint="eastAsia" w:asciiTheme="minorEastAsia" w:hAnsiTheme="minorEastAsia" w:eastAsiaTheme="minorEastAsia" w:cstheme="minorEastAsia"/>
          <w:sz w:val="21"/>
          <w:szCs w:val="21"/>
          <w:lang w:val="en-US" w:eastAsia="zh-CN"/>
        </w:rPr>
        <w:t>教师</w:t>
      </w:r>
      <w:r>
        <w:rPr>
          <w:rFonts w:hint="eastAsia" w:asciiTheme="minorEastAsia" w:hAnsiTheme="minorEastAsia" w:eastAsiaTheme="minorEastAsia" w:cstheme="minorEastAsia"/>
          <w:sz w:val="21"/>
          <w:szCs w:val="21"/>
          <w:lang w:eastAsia="zh-CN"/>
        </w:rPr>
        <w:t>情况</w:t>
      </w:r>
    </w:p>
    <w:p>
      <w:pPr>
        <w:pStyle w:val="4"/>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ascii="黑体" w:hAnsi="黑体" w:eastAsia="黑体"/>
          <w:b w:val="0"/>
          <w:bCs w:val="0"/>
          <w:sz w:val="24"/>
          <w:szCs w:val="24"/>
        </w:rPr>
      </w:pPr>
      <w:r>
        <w:rPr>
          <w:rFonts w:ascii="黑体" w:hAnsi="黑体" w:eastAsia="黑体"/>
          <w:b w:val="0"/>
          <w:bCs w:val="0"/>
          <w:sz w:val="24"/>
          <w:szCs w:val="24"/>
        </w:rPr>
        <w:t>毕业设计指导教师</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2018-2019学年，全校共计964位教师参与了2019届学生毕业设计（论文）指导，其中高级职称教师626人，占指导教师</w:t>
      </w:r>
      <w:r>
        <w:rPr>
          <w:rFonts w:hint="eastAsia" w:ascii="宋体" w:hAnsi="宋体" w:eastAsia="宋体"/>
          <w:sz w:val="24"/>
          <w:szCs w:val="24"/>
          <w:lang w:val="en-US" w:eastAsia="zh-CN"/>
        </w:rPr>
        <w:t>总</w:t>
      </w:r>
      <w:r>
        <w:rPr>
          <w:rFonts w:ascii="宋体" w:hAnsi="宋体" w:eastAsia="宋体"/>
          <w:sz w:val="24"/>
          <w:szCs w:val="24"/>
        </w:rPr>
        <w:t>数的64.94%，比上一学年提高了2.01%；教师人均指导3.8位学生。</w:t>
      </w:r>
    </w:p>
    <w:p>
      <w:pPr>
        <w:pageBreakBefore w:val="0"/>
        <w:widowControl w:val="0"/>
        <w:kinsoku/>
        <w:wordWrap/>
        <w:overflowPunct/>
        <w:topLinePunct w:val="0"/>
        <w:autoSpaceDE/>
        <w:autoSpaceDN/>
        <w:bidi w:val="0"/>
        <w:adjustRightInd/>
        <w:snapToGrid/>
        <w:spacing w:line="400" w:lineRule="exact"/>
        <w:ind w:left="0" w:firstLineChars="200"/>
        <w:jc w:val="center"/>
        <w:textAlignment w:val="auto"/>
        <w:rPr>
          <w:rFonts w:hint="default"/>
          <w:lang w:val="en-US" w:eastAsia="zh-CN"/>
        </w:rPr>
      </w:pPr>
      <w:r>
        <w:drawing>
          <wp:anchor distT="0" distB="0" distL="114300" distR="114300" simplePos="0" relativeHeight="251677696" behindDoc="0" locked="0" layoutInCell="1" allowOverlap="1">
            <wp:simplePos x="0" y="0"/>
            <wp:positionH relativeFrom="column">
              <wp:posOffset>5715</wp:posOffset>
            </wp:positionH>
            <wp:positionV relativeFrom="paragraph">
              <wp:posOffset>69850</wp:posOffset>
            </wp:positionV>
            <wp:extent cx="5600700" cy="2816860"/>
            <wp:effectExtent l="0" t="0" r="0" b="2540"/>
            <wp:wrapTopAndBottom/>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t xml:space="preserve">图 </w:t>
      </w:r>
      <w:r>
        <w:fldChar w:fldCharType="begin"/>
      </w:r>
      <w:r>
        <w:instrText xml:space="preserve"> SEQ 图 \* ARABIC </w:instrText>
      </w:r>
      <w:r>
        <w:fldChar w:fldCharType="separate"/>
      </w:r>
      <w:r>
        <w:t>6</w:t>
      </w:r>
      <w:r>
        <w:fldChar w:fldCharType="end"/>
      </w:r>
      <w:r>
        <w:rPr>
          <w:rFonts w:hint="eastAsia"/>
          <w:lang w:eastAsia="zh-CN"/>
        </w:rPr>
        <w:t xml:space="preserve">  近</w:t>
      </w:r>
      <w:r>
        <w:rPr>
          <w:rFonts w:hint="eastAsia"/>
          <w:lang w:val="en-US" w:eastAsia="zh-CN"/>
        </w:rPr>
        <w:t>三</w:t>
      </w:r>
      <w:r>
        <w:rPr>
          <w:rFonts w:hint="eastAsia"/>
          <w:lang w:eastAsia="zh-CN"/>
        </w:rPr>
        <w:t>届毕业设计（论文）指导教师中高级职称教师</w:t>
      </w:r>
      <w:r>
        <w:rPr>
          <w:rFonts w:hint="eastAsia"/>
          <w:lang w:val="en-US" w:eastAsia="zh-CN"/>
        </w:rPr>
        <w:t>情况</w:t>
      </w:r>
    </w:p>
    <w:p>
      <w:pPr>
        <w:pStyle w:val="4"/>
        <w:keepNext/>
        <w:keepLines/>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0" w:firstLineChars="0"/>
        <w:jc w:val="left"/>
        <w:textAlignment w:val="auto"/>
        <w:rPr>
          <w:rFonts w:ascii="黑体" w:hAnsi="黑体" w:eastAsia="黑体"/>
          <w:b w:val="0"/>
          <w:bCs w:val="0"/>
          <w:sz w:val="24"/>
          <w:szCs w:val="24"/>
        </w:rPr>
      </w:pPr>
      <w:r>
        <w:rPr>
          <w:rFonts w:ascii="黑体" w:hAnsi="黑体" w:eastAsia="黑体"/>
          <w:b w:val="0"/>
          <w:bCs w:val="0"/>
          <w:sz w:val="24"/>
          <w:szCs w:val="24"/>
        </w:rPr>
        <w:t>课外实践活动指导教师</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018-2019</w:t>
      </w:r>
      <w:r>
        <w:rPr>
          <w:rFonts w:ascii="宋体" w:hAnsi="宋体" w:eastAsia="宋体"/>
          <w:sz w:val="24"/>
          <w:szCs w:val="24"/>
        </w:rPr>
        <w:t>学年，全校参与指导省级及以上学科竞赛、创新项目、学生专利、论文等创新实践活动的教师达5</w:t>
      </w:r>
      <w:r>
        <w:rPr>
          <w:rFonts w:hint="eastAsia" w:ascii="宋体" w:hAnsi="宋体" w:eastAsia="宋体"/>
          <w:sz w:val="24"/>
          <w:szCs w:val="24"/>
        </w:rPr>
        <w:t>4</w:t>
      </w:r>
      <w:r>
        <w:rPr>
          <w:rFonts w:ascii="宋体" w:hAnsi="宋体" w:eastAsia="宋体"/>
          <w:sz w:val="24"/>
          <w:szCs w:val="24"/>
        </w:rPr>
        <w:t>0余人次，参与指导学生各类校级项目、社团、竞赛等课外实践活动的教师达11</w:t>
      </w:r>
      <w:r>
        <w:rPr>
          <w:rFonts w:hint="eastAsia" w:ascii="宋体" w:hAnsi="宋体" w:eastAsia="宋体"/>
          <w:sz w:val="24"/>
          <w:szCs w:val="24"/>
        </w:rPr>
        <w:t>7</w:t>
      </w:r>
      <w:r>
        <w:rPr>
          <w:rFonts w:ascii="宋体" w:hAnsi="宋体" w:eastAsia="宋体"/>
          <w:sz w:val="24"/>
          <w:szCs w:val="24"/>
        </w:rPr>
        <w:t>0余人次。</w:t>
      </w:r>
    </w:p>
    <w:p>
      <w:pPr>
        <w:pStyle w:val="4"/>
        <w:pageBreakBefore w:val="0"/>
        <w:widowControl w:val="0"/>
        <w:numPr>
          <w:ilvl w:val="0"/>
          <w:numId w:val="4"/>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ascii="黑体" w:hAnsi="黑体" w:eastAsia="黑体"/>
          <w:b w:val="0"/>
          <w:bCs w:val="0"/>
          <w:sz w:val="28"/>
          <w:szCs w:val="28"/>
        </w:rPr>
      </w:pPr>
      <w:r>
        <w:rPr>
          <w:rFonts w:ascii="黑体" w:hAnsi="黑体" w:eastAsia="黑体"/>
          <w:b w:val="0"/>
          <w:bCs w:val="0"/>
          <w:sz w:val="28"/>
          <w:szCs w:val="28"/>
        </w:rPr>
        <w:t>教授承担本科课程情况</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2018-2019学年，全校主讲本科课程的教授人数为175人，占在编在岗教授总人数的9</w:t>
      </w:r>
      <w:r>
        <w:rPr>
          <w:rFonts w:hint="eastAsia" w:ascii="宋体" w:hAnsi="宋体" w:eastAsia="宋体"/>
          <w:sz w:val="24"/>
          <w:szCs w:val="24"/>
          <w:lang w:val="en-US" w:eastAsia="zh-CN"/>
        </w:rPr>
        <w:t>8</w:t>
      </w:r>
      <w:r>
        <w:rPr>
          <w:rFonts w:ascii="宋体" w:hAnsi="宋体" w:eastAsia="宋体"/>
          <w:sz w:val="24"/>
          <w:szCs w:val="24"/>
        </w:rPr>
        <w:t>.</w:t>
      </w:r>
      <w:r>
        <w:rPr>
          <w:rFonts w:hint="eastAsia" w:ascii="宋体" w:hAnsi="宋体" w:eastAsia="宋体"/>
          <w:sz w:val="24"/>
          <w:szCs w:val="24"/>
          <w:lang w:val="en-US" w:eastAsia="zh-CN"/>
        </w:rPr>
        <w:t>31</w:t>
      </w:r>
      <w:r>
        <w:rPr>
          <w:rFonts w:ascii="宋体" w:hAnsi="宋体" w:eastAsia="宋体"/>
          <w:sz w:val="24"/>
          <w:szCs w:val="24"/>
        </w:rPr>
        <w:t>%；教授讲授本科课程（不含讲座）636门次，占当学年总课程门次数比例为13.00%。</w:t>
      </w:r>
    </w:p>
    <w:p>
      <w:pPr>
        <w:pStyle w:val="6"/>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表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SEQ 表 \* ARABIC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eastAsia="zh-CN"/>
        </w:rPr>
        <w:t xml:space="preserve">  近三学年教授讲授本科课程情况</w:t>
      </w:r>
    </w:p>
    <w:tbl>
      <w:tblPr>
        <w:tblStyle w:val="16"/>
        <w:tblW w:w="8846" w:type="dxa"/>
        <w:jc w:val="center"/>
        <w:shd w:val="clear" w:color="auto" w:fill="auto"/>
        <w:tblLayout w:type="autofit"/>
        <w:tblCellMar>
          <w:top w:w="0" w:type="dxa"/>
          <w:left w:w="0" w:type="dxa"/>
          <w:bottom w:w="0" w:type="dxa"/>
          <w:right w:w="0" w:type="dxa"/>
        </w:tblCellMar>
      </w:tblPr>
      <w:tblGrid>
        <w:gridCol w:w="2262"/>
        <w:gridCol w:w="1964"/>
        <w:gridCol w:w="1540"/>
        <w:gridCol w:w="1540"/>
        <w:gridCol w:w="1540"/>
      </w:tblGrid>
      <w:tr>
        <w:tblPrEx>
          <w:shd w:val="clear" w:color="auto" w:fill="auto"/>
          <w:tblCellMar>
            <w:top w:w="0" w:type="dxa"/>
            <w:left w:w="0" w:type="dxa"/>
            <w:bottom w:w="0" w:type="dxa"/>
            <w:right w:w="0" w:type="dxa"/>
          </w:tblCellMar>
        </w:tblPrEx>
        <w:trPr>
          <w:trHeight w:val="680" w:hRule="atLeast"/>
          <w:jc w:val="center"/>
        </w:trPr>
        <w:tc>
          <w:tcPr>
            <w:tcW w:w="2262" w:type="dxa"/>
            <w:tcBorders>
              <w:top w:val="single" w:color="000000" w:sz="8" w:space="0"/>
              <w:left w:val="single" w:color="000000" w:sz="8" w:space="0"/>
              <w:bottom w:val="single" w:color="000000" w:sz="8" w:space="0"/>
              <w:right w:val="single" w:color="000000" w:sz="8"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学年</w:t>
            </w:r>
          </w:p>
        </w:tc>
        <w:tc>
          <w:tcPr>
            <w:tcW w:w="1964" w:type="dxa"/>
            <w:tcBorders>
              <w:top w:val="single" w:color="000000" w:sz="8" w:space="0"/>
              <w:left w:val="nil"/>
              <w:bottom w:val="single" w:color="000000" w:sz="8" w:space="0"/>
              <w:right w:val="single" w:color="000000" w:sz="8" w:space="0"/>
            </w:tcBorders>
            <w:shd w:val="clear" w:color="auto" w:fill="C7DAF1" w:themeFill="text2" w:themeFillTint="32"/>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教授独立主讲课程门次数</w:t>
            </w:r>
          </w:p>
        </w:tc>
        <w:tc>
          <w:tcPr>
            <w:tcW w:w="1540" w:type="dxa"/>
            <w:tcBorders>
              <w:top w:val="single" w:color="000000" w:sz="8" w:space="0"/>
              <w:left w:val="nil"/>
              <w:bottom w:val="single" w:color="000000" w:sz="8" w:space="0"/>
              <w:right w:val="single" w:color="000000" w:sz="8" w:space="0"/>
            </w:tcBorders>
            <w:shd w:val="clear" w:color="auto" w:fill="C7DAF1" w:themeFill="text2" w:themeFillTint="32"/>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教授合作讲授课程门次数</w:t>
            </w:r>
          </w:p>
        </w:tc>
        <w:tc>
          <w:tcPr>
            <w:tcW w:w="1540" w:type="dxa"/>
            <w:tcBorders>
              <w:top w:val="single" w:color="000000" w:sz="8" w:space="0"/>
              <w:left w:val="nil"/>
              <w:bottom w:val="single" w:color="000000" w:sz="8" w:space="0"/>
              <w:right w:val="single" w:color="000000" w:sz="8" w:space="0"/>
            </w:tcBorders>
            <w:shd w:val="clear" w:color="auto" w:fill="C7DAF1" w:themeFill="text2" w:themeFillTint="32"/>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全校总课程门次数</w:t>
            </w:r>
          </w:p>
        </w:tc>
        <w:tc>
          <w:tcPr>
            <w:tcW w:w="1540" w:type="dxa"/>
            <w:tcBorders>
              <w:top w:val="single" w:color="000000" w:sz="8" w:space="0"/>
              <w:left w:val="nil"/>
              <w:bottom w:val="single" w:color="000000" w:sz="8" w:space="0"/>
              <w:right w:val="single" w:color="000000" w:sz="8" w:space="0"/>
            </w:tcBorders>
            <w:shd w:val="clear" w:color="auto" w:fill="C7DAF1" w:themeFill="text2" w:themeFillTint="32"/>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教授讲授课程比例</w:t>
            </w:r>
          </w:p>
        </w:tc>
      </w:tr>
      <w:tr>
        <w:tblPrEx>
          <w:shd w:val="clear" w:color="auto" w:fill="auto"/>
          <w:tblCellMar>
            <w:top w:w="0" w:type="dxa"/>
            <w:left w:w="0" w:type="dxa"/>
            <w:bottom w:w="0" w:type="dxa"/>
            <w:right w:w="0" w:type="dxa"/>
          </w:tblCellMar>
        </w:tblPrEx>
        <w:trPr>
          <w:trHeight w:val="315" w:hRule="atLeast"/>
          <w:jc w:val="center"/>
        </w:trPr>
        <w:tc>
          <w:tcPr>
            <w:tcW w:w="2262"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2016-2017学年</w:t>
            </w:r>
          </w:p>
        </w:tc>
        <w:tc>
          <w:tcPr>
            <w:tcW w:w="1964" w:type="dxa"/>
            <w:tcBorders>
              <w:top w:val="nil"/>
              <w:left w:val="nil"/>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365</w:t>
            </w:r>
          </w:p>
        </w:tc>
        <w:tc>
          <w:tcPr>
            <w:tcW w:w="1540" w:type="dxa"/>
            <w:tcBorders>
              <w:top w:val="nil"/>
              <w:left w:val="nil"/>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1540" w:type="dxa"/>
            <w:tcBorders>
              <w:top w:val="nil"/>
              <w:left w:val="nil"/>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4601</w:t>
            </w:r>
          </w:p>
        </w:tc>
        <w:tc>
          <w:tcPr>
            <w:tcW w:w="1540" w:type="dxa"/>
            <w:tcBorders>
              <w:top w:val="nil"/>
              <w:left w:val="nil"/>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10.06%</w:t>
            </w:r>
          </w:p>
        </w:tc>
      </w:tr>
      <w:tr>
        <w:tblPrEx>
          <w:shd w:val="clear" w:color="auto" w:fill="auto"/>
          <w:tblCellMar>
            <w:top w:w="0" w:type="dxa"/>
            <w:left w:w="0" w:type="dxa"/>
            <w:bottom w:w="0" w:type="dxa"/>
            <w:right w:w="0" w:type="dxa"/>
          </w:tblCellMar>
        </w:tblPrEx>
        <w:trPr>
          <w:trHeight w:val="340" w:hRule="atLeast"/>
          <w:jc w:val="center"/>
        </w:trPr>
        <w:tc>
          <w:tcPr>
            <w:tcW w:w="2262"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2017-2018学年</w:t>
            </w:r>
          </w:p>
        </w:tc>
        <w:tc>
          <w:tcPr>
            <w:tcW w:w="1964" w:type="dxa"/>
            <w:tcBorders>
              <w:top w:val="nil"/>
              <w:left w:val="nil"/>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487</w:t>
            </w:r>
          </w:p>
        </w:tc>
        <w:tc>
          <w:tcPr>
            <w:tcW w:w="1540" w:type="dxa"/>
            <w:tcBorders>
              <w:top w:val="nil"/>
              <w:left w:val="nil"/>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1540" w:type="dxa"/>
            <w:tcBorders>
              <w:top w:val="nil"/>
              <w:left w:val="nil"/>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4627</w:t>
            </w:r>
          </w:p>
        </w:tc>
        <w:tc>
          <w:tcPr>
            <w:tcW w:w="1540" w:type="dxa"/>
            <w:tcBorders>
              <w:top w:val="nil"/>
              <w:left w:val="nil"/>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13.42%</w:t>
            </w:r>
          </w:p>
        </w:tc>
      </w:tr>
      <w:tr>
        <w:tblPrEx>
          <w:shd w:val="clear" w:color="auto" w:fill="auto"/>
          <w:tblCellMar>
            <w:top w:w="0" w:type="dxa"/>
            <w:left w:w="0" w:type="dxa"/>
            <w:bottom w:w="0" w:type="dxa"/>
            <w:right w:w="0" w:type="dxa"/>
          </w:tblCellMar>
        </w:tblPrEx>
        <w:trPr>
          <w:trHeight w:val="315" w:hRule="atLeast"/>
          <w:jc w:val="center"/>
        </w:trPr>
        <w:tc>
          <w:tcPr>
            <w:tcW w:w="2262"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2018-2019学年</w:t>
            </w:r>
          </w:p>
        </w:tc>
        <w:tc>
          <w:tcPr>
            <w:tcW w:w="1964" w:type="dxa"/>
            <w:tcBorders>
              <w:top w:val="nil"/>
              <w:left w:val="nil"/>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447</w:t>
            </w:r>
          </w:p>
        </w:tc>
        <w:tc>
          <w:tcPr>
            <w:tcW w:w="1540" w:type="dxa"/>
            <w:tcBorders>
              <w:top w:val="nil"/>
              <w:left w:val="nil"/>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w:t>
            </w:r>
          </w:p>
        </w:tc>
        <w:tc>
          <w:tcPr>
            <w:tcW w:w="1540" w:type="dxa"/>
            <w:tcBorders>
              <w:top w:val="nil"/>
              <w:left w:val="nil"/>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4891</w:t>
            </w:r>
          </w:p>
        </w:tc>
        <w:tc>
          <w:tcPr>
            <w:tcW w:w="1540" w:type="dxa"/>
            <w:tcBorders>
              <w:top w:val="nil"/>
              <w:left w:val="nil"/>
              <w:bottom w:val="single" w:color="000000" w:sz="8" w:space="0"/>
              <w:right w:val="single" w:color="000000" w:sz="8" w:space="0"/>
            </w:tcBorders>
            <w:shd w:val="clear" w:color="auto" w:fill="auto"/>
            <w:tcMar>
              <w:top w:w="10" w:type="dxa"/>
              <w:left w:w="10" w:type="dxa"/>
              <w:right w:w="10"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w:t>
            </w:r>
          </w:p>
        </w:tc>
      </w:tr>
    </w:tbl>
    <w:p>
      <w:pPr>
        <w:pageBreakBefore w:val="0"/>
        <w:widowControl w:val="0"/>
        <w:kinsoku/>
        <w:wordWrap/>
        <w:overflowPunct/>
        <w:topLinePunct w:val="0"/>
        <w:autoSpaceDE/>
        <w:autoSpaceDN/>
        <w:bidi w:val="0"/>
        <w:adjustRightInd/>
        <w:snapToGrid/>
        <w:spacing w:line="400" w:lineRule="exact"/>
        <w:ind w:left="0"/>
        <w:jc w:val="both"/>
        <w:textAlignment w:val="auto"/>
        <w:rPr>
          <w:rFonts w:ascii="微软雅黑" w:hAnsi="微软雅黑" w:eastAsia="微软雅黑"/>
          <w:sz w:val="21"/>
          <w:szCs w:val="21"/>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12" w:name="_Toc8417"/>
      <w:r>
        <w:rPr>
          <w:rFonts w:ascii="Arial" w:hAnsi="Arial" w:eastAsia="黑体" w:cstheme="minorBidi"/>
          <w:b w:val="0"/>
          <w:bCs/>
          <w:kern w:val="2"/>
          <w:sz w:val="30"/>
          <w:szCs w:val="30"/>
          <w:lang w:val="en-US" w:eastAsia="zh-CN" w:bidi="ar-SA"/>
        </w:rPr>
        <w:t>教师培养培训</w:t>
      </w:r>
      <w:bookmarkEnd w:id="12"/>
    </w:p>
    <w:p>
      <w:pPr>
        <w:pStyle w:val="4"/>
        <w:pageBreakBefore w:val="0"/>
        <w:widowControl w:val="0"/>
        <w:numPr>
          <w:ilvl w:val="0"/>
          <w:numId w:val="6"/>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ascii="黑体" w:hAnsi="黑体" w:eastAsia="黑体"/>
          <w:b w:val="0"/>
          <w:bCs w:val="0"/>
          <w:sz w:val="28"/>
          <w:szCs w:val="28"/>
        </w:rPr>
      </w:pPr>
      <w:r>
        <w:rPr>
          <w:rFonts w:ascii="黑体" w:hAnsi="黑体" w:eastAsia="黑体"/>
          <w:b w:val="0"/>
          <w:bCs w:val="0"/>
          <w:sz w:val="28"/>
          <w:szCs w:val="28"/>
        </w:rPr>
        <w:t>青年教师助讲培养</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学校以“融入计量、学为人师”为目的，通过系统授课、专题研修、分组研讨、在线学习、教学观摩、导师制等形式，对新进教师进行培训。</w:t>
      </w:r>
    </w:p>
    <w:p>
      <w:pPr>
        <w:pStyle w:val="6"/>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sz w:val="21"/>
          <w:szCs w:val="21"/>
          <w:shd w:val="clear" w:fill="98FA1C"/>
        </w:rPr>
      </w:pPr>
      <w:r>
        <w:rPr>
          <w:rFonts w:hint="eastAsia" w:asciiTheme="minorEastAsia" w:hAnsiTheme="minorEastAsia" w:eastAsiaTheme="minorEastAsia" w:cstheme="minorEastAsia"/>
          <w:sz w:val="21"/>
          <w:szCs w:val="21"/>
        </w:rPr>
        <w:t xml:space="preserve">表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SEQ 表 \* ARABIC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eastAsia="zh-CN"/>
        </w:rPr>
        <w:t xml:space="preserve">  2018-2019学年新教师培训情况</w:t>
      </w:r>
    </w:p>
    <w:tbl>
      <w:tblPr>
        <w:tblStyle w:val="16"/>
        <w:tblW w:w="8909" w:type="dxa"/>
        <w:jc w:val="center"/>
        <w:shd w:val="clear" w:color="auto" w:fill="auto"/>
        <w:tblLayout w:type="fixed"/>
        <w:tblCellMar>
          <w:top w:w="0" w:type="dxa"/>
          <w:left w:w="0" w:type="dxa"/>
          <w:bottom w:w="0" w:type="dxa"/>
          <w:right w:w="0" w:type="dxa"/>
        </w:tblCellMar>
      </w:tblPr>
      <w:tblGrid>
        <w:gridCol w:w="2227"/>
        <w:gridCol w:w="750"/>
        <w:gridCol w:w="600"/>
        <w:gridCol w:w="1161"/>
        <w:gridCol w:w="717"/>
        <w:gridCol w:w="604"/>
        <w:gridCol w:w="725"/>
        <w:gridCol w:w="588"/>
        <w:gridCol w:w="887"/>
        <w:gridCol w:w="650"/>
      </w:tblGrid>
      <w:tr>
        <w:tblPrEx>
          <w:shd w:val="clear" w:color="auto" w:fill="auto"/>
          <w:tblCellMar>
            <w:top w:w="0" w:type="dxa"/>
            <w:left w:w="0" w:type="dxa"/>
            <w:bottom w:w="0" w:type="dxa"/>
            <w:right w:w="0" w:type="dxa"/>
          </w:tblCellMar>
        </w:tblPrEx>
        <w:trPr>
          <w:trHeight w:val="380" w:hRule="atLeast"/>
          <w:jc w:val="center"/>
        </w:trPr>
        <w:tc>
          <w:tcPr>
            <w:tcW w:w="2227"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助讲培养对象</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学年应培训人数（人）</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学年实际培训人数（人）</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平均培训期限</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指导教师</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考核结果</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1400" w:hRule="atLeast"/>
          <w:jc w:val="center"/>
        </w:trPr>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自主学习（课程观摩、教学实践、网络课程）</w:t>
            </w:r>
          </w:p>
        </w:tc>
        <w:tc>
          <w:tcPr>
            <w:tcW w:w="717"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集中学习时间</w:t>
            </w:r>
          </w:p>
        </w:tc>
        <w:tc>
          <w:tcPr>
            <w:tcW w:w="604"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人数</w:t>
            </w:r>
          </w:p>
        </w:tc>
        <w:tc>
          <w:tcPr>
            <w:tcW w:w="725"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其中副高（含）以上比例</w:t>
            </w:r>
          </w:p>
        </w:tc>
        <w:tc>
          <w:tcPr>
            <w:tcW w:w="588"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合格人数</w:t>
            </w:r>
          </w:p>
        </w:tc>
        <w:tc>
          <w:tcPr>
            <w:tcW w:w="887"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占总人数的比例%</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280" w:hRule="atLeast"/>
          <w:jc w:val="center"/>
        </w:trPr>
        <w:tc>
          <w:tcPr>
            <w:tcW w:w="22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1年</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30学时</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182</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60" w:hRule="atLeast"/>
          <w:jc w:val="center"/>
        </w:trPr>
        <w:tc>
          <w:tcPr>
            <w:tcW w:w="22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新聘用从事教学工作的在岗教师</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1年</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30学时</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97.00%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专任教师</w:t>
            </w:r>
          </w:p>
        </w:tc>
      </w:tr>
      <w:tr>
        <w:tblPrEx>
          <w:shd w:val="clear" w:color="auto" w:fill="auto"/>
          <w:tblCellMar>
            <w:top w:w="0" w:type="dxa"/>
            <w:left w:w="0" w:type="dxa"/>
            <w:bottom w:w="0" w:type="dxa"/>
            <w:right w:w="0" w:type="dxa"/>
          </w:tblCellMar>
        </w:tblPrEx>
        <w:trPr>
          <w:trHeight w:val="840" w:hRule="atLeast"/>
          <w:jc w:val="center"/>
        </w:trPr>
        <w:tc>
          <w:tcPr>
            <w:tcW w:w="22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高校教龄不足3年，35周岁（含）以下，未受培养的在岗教师</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1年</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20学时</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专任教师</w:t>
            </w:r>
          </w:p>
        </w:tc>
      </w:tr>
      <w:tr>
        <w:tblPrEx>
          <w:shd w:val="clear" w:color="auto" w:fill="auto"/>
          <w:tblCellMar>
            <w:top w:w="0" w:type="dxa"/>
            <w:left w:w="0" w:type="dxa"/>
            <w:bottom w:w="0" w:type="dxa"/>
            <w:right w:w="0" w:type="dxa"/>
          </w:tblCellMar>
        </w:tblPrEx>
        <w:trPr>
          <w:trHeight w:val="560" w:hRule="atLeast"/>
          <w:jc w:val="center"/>
        </w:trPr>
        <w:tc>
          <w:tcPr>
            <w:tcW w:w="22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有必要安排参加助讲培养的其他中青年教师</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1年</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30学时</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80%</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辅导员等</w:t>
            </w:r>
          </w:p>
        </w:tc>
      </w:tr>
    </w:tbl>
    <w:p>
      <w:pPr>
        <w:pStyle w:val="4"/>
        <w:pageBreakBefore w:val="0"/>
        <w:widowControl w:val="0"/>
        <w:numPr>
          <w:ilvl w:val="0"/>
          <w:numId w:val="6"/>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ascii="黑体" w:hAnsi="黑体" w:eastAsia="黑体"/>
          <w:b w:val="0"/>
          <w:bCs w:val="0"/>
          <w:sz w:val="28"/>
          <w:szCs w:val="28"/>
        </w:rPr>
      </w:pPr>
      <w:r>
        <w:rPr>
          <w:rFonts w:hint="eastAsia" w:ascii="黑体" w:hAnsi="黑体" w:eastAsia="黑体"/>
          <w:b w:val="0"/>
          <w:bCs w:val="0"/>
          <w:sz w:val="28"/>
          <w:szCs w:val="28"/>
          <w:lang w:val="en-US" w:eastAsia="zh-CN"/>
        </w:rPr>
        <w:t>教师队伍建设</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通过出台教职工国内进修培训管理办法，实施“翔宇计划”、“环宇计划”、“特色师资”和申报政府资助六放学项目等措施，鼓励教师李勇各种途径提升学历、鼓励教师到企业、政府、</w:t>
      </w:r>
      <w:r>
        <w:rPr>
          <w:rFonts w:hint="eastAsia" w:ascii="宋体" w:hAnsi="宋体" w:eastAsia="宋体"/>
          <w:sz w:val="24"/>
          <w:szCs w:val="24"/>
          <w:lang w:val="en-US" w:eastAsia="zh-CN"/>
        </w:rPr>
        <w:t>质检</w:t>
      </w:r>
      <w:r>
        <w:rPr>
          <w:rFonts w:hint="eastAsia" w:ascii="宋体" w:hAnsi="宋体" w:eastAsia="宋体"/>
          <w:sz w:val="24"/>
          <w:szCs w:val="24"/>
        </w:rPr>
        <w:t>行业机构挂职学习，选派教师去国外知名高校访学交流与进修。截至2019年底，具有3个月以上国（境）外培训进修经历的教师450位。占专任教师的37.4%。本学年，学校新增27</w:t>
      </w:r>
      <w:r>
        <w:rPr>
          <w:rFonts w:hint="eastAsia" w:ascii="宋体" w:hAnsi="宋体" w:eastAsia="宋体"/>
          <w:sz w:val="24"/>
          <w:szCs w:val="24"/>
          <w:lang w:val="en-US" w:eastAsia="zh-CN"/>
        </w:rPr>
        <w:t>位</w:t>
      </w:r>
      <w:r>
        <w:rPr>
          <w:rFonts w:hint="eastAsia" w:ascii="宋体" w:hAnsi="宋体" w:eastAsia="宋体"/>
          <w:sz w:val="24"/>
          <w:szCs w:val="24"/>
        </w:rPr>
        <w:t>教师出国（境）访学研修，66位教师入选“环宇计划”培养，23位教师入选“特色师资培养计划”。</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13" w:name="_Toc32167"/>
      <w:r>
        <w:rPr>
          <w:rFonts w:ascii="Arial" w:hAnsi="Arial" w:eastAsia="黑体" w:cstheme="minorBidi"/>
          <w:b w:val="0"/>
          <w:bCs/>
          <w:kern w:val="2"/>
          <w:sz w:val="30"/>
          <w:szCs w:val="30"/>
          <w:lang w:val="en-US" w:eastAsia="zh-CN" w:bidi="ar-SA"/>
        </w:rPr>
        <w:t>教学经费投入</w:t>
      </w:r>
      <w:bookmarkEnd w:id="13"/>
    </w:p>
    <w:p>
      <w:pPr>
        <w:spacing w:line="400" w:lineRule="exact"/>
        <w:ind w:firstLine="480" w:firstLineChars="200"/>
        <w:rPr>
          <w:rFonts w:ascii="宋体" w:hAnsi="宋体" w:eastAsia="宋体"/>
          <w:sz w:val="24"/>
          <w:szCs w:val="24"/>
        </w:rPr>
      </w:pPr>
      <w:r>
        <w:rPr>
          <w:rFonts w:ascii="宋体" w:hAnsi="宋体" w:eastAsia="宋体"/>
          <w:sz w:val="24"/>
          <w:szCs w:val="24"/>
        </w:rPr>
        <w:t>201</w:t>
      </w:r>
      <w:r>
        <w:rPr>
          <w:rFonts w:hint="eastAsia" w:ascii="宋体" w:hAnsi="宋体" w:eastAsia="宋体"/>
          <w:sz w:val="24"/>
          <w:szCs w:val="24"/>
        </w:rPr>
        <w:t>8</w:t>
      </w:r>
      <w:r>
        <w:rPr>
          <w:rFonts w:ascii="宋体" w:hAnsi="宋体" w:eastAsia="宋体"/>
          <w:sz w:val="24"/>
          <w:szCs w:val="24"/>
        </w:rPr>
        <w:t>年学校本科教学日常运行支出</w:t>
      </w:r>
      <w:r>
        <w:rPr>
          <w:rFonts w:hint="eastAsia" w:ascii="宋体" w:hAnsi="宋体" w:eastAsia="宋体" w:cs="宋体"/>
          <w:color w:val="000000"/>
          <w:kern w:val="0"/>
          <w:sz w:val="22"/>
        </w:rPr>
        <w:t>5537.56</w:t>
      </w:r>
      <w:r>
        <w:rPr>
          <w:rFonts w:ascii="宋体" w:hAnsi="宋体" w:eastAsia="宋体"/>
          <w:sz w:val="24"/>
          <w:szCs w:val="24"/>
        </w:rPr>
        <w:t>万元，</w:t>
      </w:r>
      <w:r>
        <w:rPr>
          <w:rFonts w:hint="eastAsia" w:ascii="宋体" w:hAnsi="宋体" w:eastAsia="宋体"/>
          <w:sz w:val="24"/>
          <w:szCs w:val="24"/>
          <w:lang w:val="en-US" w:eastAsia="zh-CN"/>
        </w:rPr>
        <w:t>逐年稳步增长。</w:t>
      </w:r>
      <w:r>
        <w:rPr>
          <w:rFonts w:ascii="宋体" w:hAnsi="宋体" w:eastAsia="宋体"/>
          <w:sz w:val="24"/>
          <w:szCs w:val="24"/>
        </w:rPr>
        <w:t>生均本科教学日常运行经费</w:t>
      </w:r>
      <w:r>
        <w:rPr>
          <w:rFonts w:hint="eastAsia" w:ascii="宋体" w:hAnsi="宋体" w:eastAsia="宋体" w:cs="宋体"/>
          <w:i w:val="0"/>
          <w:color w:val="000000"/>
          <w:kern w:val="0"/>
          <w:sz w:val="22"/>
          <w:szCs w:val="22"/>
          <w:u w:val="none"/>
          <w:lang w:val="en-US" w:eastAsia="zh-CN" w:bidi="ar"/>
        </w:rPr>
        <w:t xml:space="preserve">3553.13 </w:t>
      </w:r>
      <w:r>
        <w:rPr>
          <w:rFonts w:ascii="宋体" w:hAnsi="宋体" w:eastAsia="宋体"/>
          <w:sz w:val="24"/>
          <w:szCs w:val="24"/>
        </w:rPr>
        <w:t>元；本科专项教学经费支出</w:t>
      </w:r>
      <w:r>
        <w:rPr>
          <w:rFonts w:hint="eastAsia" w:ascii="宋体" w:hAnsi="宋体" w:eastAsia="宋体" w:cs="宋体"/>
          <w:i w:val="0"/>
          <w:color w:val="000000"/>
          <w:kern w:val="0"/>
          <w:sz w:val="22"/>
          <w:szCs w:val="22"/>
          <w:u w:val="none"/>
          <w:lang w:val="en-US" w:eastAsia="zh-CN" w:bidi="ar"/>
        </w:rPr>
        <w:t>544.85</w:t>
      </w:r>
      <w:r>
        <w:rPr>
          <w:rFonts w:ascii="宋体" w:hAnsi="宋体" w:eastAsia="宋体"/>
          <w:sz w:val="24"/>
          <w:szCs w:val="24"/>
        </w:rPr>
        <w:t>万元；本科实验经费支出</w:t>
      </w:r>
      <w:r>
        <w:rPr>
          <w:rFonts w:hint="eastAsia" w:ascii="宋体" w:hAnsi="宋体" w:eastAsia="宋体" w:cs="宋体"/>
          <w:color w:val="000000"/>
          <w:kern w:val="0"/>
          <w:sz w:val="22"/>
        </w:rPr>
        <w:t>1049.57</w:t>
      </w:r>
      <w:r>
        <w:rPr>
          <w:rFonts w:ascii="宋体" w:hAnsi="宋体" w:eastAsia="宋体"/>
          <w:sz w:val="24"/>
          <w:szCs w:val="24"/>
        </w:rPr>
        <w:t>万元，生均本科实验经费为</w:t>
      </w:r>
      <w:r>
        <w:rPr>
          <w:rFonts w:hint="eastAsia" w:ascii="宋体" w:hAnsi="宋体" w:eastAsia="宋体" w:cs="宋体"/>
          <w:i w:val="0"/>
          <w:color w:val="000000"/>
          <w:kern w:val="0"/>
          <w:sz w:val="22"/>
          <w:szCs w:val="22"/>
          <w:u w:val="none"/>
          <w:lang w:val="en-US" w:eastAsia="zh-CN" w:bidi="ar"/>
        </w:rPr>
        <w:t>673.45</w:t>
      </w:r>
      <w:r>
        <w:rPr>
          <w:rFonts w:ascii="宋体" w:hAnsi="宋体" w:eastAsia="宋体"/>
          <w:sz w:val="24"/>
          <w:szCs w:val="24"/>
        </w:rPr>
        <w:t>元；本科</w:t>
      </w:r>
      <w:r>
        <w:rPr>
          <w:rFonts w:hint="eastAsia" w:ascii="宋体" w:hAnsi="宋体" w:eastAsia="宋体"/>
          <w:sz w:val="24"/>
          <w:szCs w:val="24"/>
        </w:rPr>
        <w:t>实习</w:t>
      </w:r>
      <w:r>
        <w:rPr>
          <w:rFonts w:ascii="宋体" w:hAnsi="宋体" w:eastAsia="宋体"/>
          <w:sz w:val="24"/>
          <w:szCs w:val="24"/>
        </w:rPr>
        <w:t>经费支出</w:t>
      </w:r>
      <w:r>
        <w:rPr>
          <w:rFonts w:hint="eastAsia" w:ascii="宋体" w:hAnsi="宋体" w:eastAsia="宋体" w:cs="宋体"/>
          <w:color w:val="000000"/>
          <w:kern w:val="0"/>
          <w:sz w:val="22"/>
        </w:rPr>
        <w:t>593.76</w:t>
      </w:r>
      <w:r>
        <w:rPr>
          <w:rFonts w:ascii="宋体" w:hAnsi="宋体" w:eastAsia="宋体"/>
          <w:sz w:val="24"/>
          <w:szCs w:val="24"/>
        </w:rPr>
        <w:t>万元</w:t>
      </w:r>
      <w:r>
        <w:rPr>
          <w:rFonts w:hint="eastAsia" w:ascii="宋体" w:hAnsi="宋体" w:eastAsia="宋体"/>
          <w:sz w:val="24"/>
          <w:szCs w:val="24"/>
        </w:rPr>
        <w:t>,</w:t>
      </w:r>
      <w:r>
        <w:rPr>
          <w:rFonts w:ascii="宋体" w:hAnsi="宋体" w:eastAsia="宋体"/>
          <w:sz w:val="24"/>
          <w:szCs w:val="24"/>
        </w:rPr>
        <w:t>生均本科实习经费为</w:t>
      </w:r>
      <w:r>
        <w:rPr>
          <w:rFonts w:hint="eastAsia" w:ascii="宋体" w:hAnsi="宋体" w:eastAsia="宋体" w:cs="宋体"/>
          <w:i w:val="0"/>
          <w:color w:val="000000"/>
          <w:kern w:val="0"/>
          <w:sz w:val="22"/>
          <w:szCs w:val="22"/>
          <w:u w:val="none"/>
          <w:lang w:val="en-US" w:eastAsia="zh-CN" w:bidi="ar"/>
        </w:rPr>
        <w:t>380.98</w:t>
      </w:r>
      <w:r>
        <w:rPr>
          <w:rFonts w:ascii="宋体" w:hAnsi="宋体" w:eastAsia="宋体"/>
          <w:sz w:val="24"/>
          <w:szCs w:val="24"/>
        </w:rPr>
        <w:t>元。</w:t>
      </w:r>
    </w:p>
    <w:p>
      <w:pPr>
        <w:pStyle w:val="6"/>
        <w:spacing w:line="400" w:lineRule="exact"/>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图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SEQ 图 \* ARABIC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drawing>
          <wp:anchor distT="0" distB="0" distL="114300" distR="114300" simplePos="0" relativeHeight="251662336" behindDoc="0" locked="0" layoutInCell="1" allowOverlap="1">
            <wp:simplePos x="0" y="0"/>
            <wp:positionH relativeFrom="column">
              <wp:posOffset>-82550</wp:posOffset>
            </wp:positionH>
            <wp:positionV relativeFrom="paragraph">
              <wp:posOffset>173990</wp:posOffset>
            </wp:positionV>
            <wp:extent cx="5714365" cy="2775585"/>
            <wp:effectExtent l="0" t="0" r="635" b="5715"/>
            <wp:wrapTopAndBottom/>
            <wp:docPr id="1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Theme="minorEastAsia" w:hAnsiTheme="minorEastAsia" w:eastAsiaTheme="minorEastAsia" w:cstheme="minorEastAsia"/>
          <w:sz w:val="21"/>
          <w:szCs w:val="21"/>
          <w:lang w:eastAsia="zh-CN"/>
        </w:rPr>
        <w:t xml:space="preserve">  近三年本科教学日常运行经费增长图</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14" w:name="_Toc6790"/>
      <w:r>
        <w:rPr>
          <w:rFonts w:ascii="Arial" w:hAnsi="Arial" w:eastAsia="黑体" w:cstheme="minorBidi"/>
          <w:b w:val="0"/>
          <w:bCs/>
          <w:kern w:val="2"/>
          <w:sz w:val="30"/>
          <w:szCs w:val="30"/>
          <w:lang w:val="en-US" w:eastAsia="zh-CN" w:bidi="ar-SA"/>
        </w:rPr>
        <w:t>教学设施建设</w:t>
      </w:r>
      <w:bookmarkEnd w:id="14"/>
    </w:p>
    <w:p>
      <w:pPr>
        <w:pStyle w:val="4"/>
        <w:pageBreakBefore w:val="0"/>
        <w:widowControl w:val="0"/>
        <w:numPr>
          <w:ilvl w:val="0"/>
          <w:numId w:val="7"/>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教学用房与设备投入情况</w:t>
      </w:r>
    </w:p>
    <w:p>
      <w:pPr>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截至2019年8月31日，学校教学行政用房总面积385385.13平方米，生均教学行政用房面积为</w:t>
      </w:r>
      <w:r>
        <w:rPr>
          <w:rFonts w:hint="eastAsia" w:asciiTheme="minorEastAsia" w:hAnsiTheme="minorEastAsia" w:eastAsiaTheme="minorEastAsia" w:cstheme="minorEastAsia"/>
          <w:color w:val="auto"/>
          <w:sz w:val="24"/>
          <w:szCs w:val="24"/>
          <w:lang w:val="en-US" w:eastAsia="zh-CN"/>
        </w:rPr>
        <w:t>21.99</w:t>
      </w:r>
      <w:r>
        <w:rPr>
          <w:rFonts w:hint="eastAsia" w:asciiTheme="minorEastAsia" w:hAnsiTheme="minorEastAsia" w:eastAsiaTheme="minorEastAsia" w:cstheme="minorEastAsia"/>
          <w:color w:val="auto"/>
          <w:sz w:val="24"/>
          <w:szCs w:val="24"/>
        </w:rPr>
        <w:t>平方米；实验室面积173773.29平方米，生均实验室面积为</w:t>
      </w:r>
      <w:r>
        <w:rPr>
          <w:rFonts w:hint="eastAsia" w:asciiTheme="minorEastAsia" w:hAnsiTheme="minorEastAsia" w:eastAsiaTheme="minorEastAsia" w:cstheme="minorEastAsia"/>
          <w:color w:val="auto"/>
          <w:sz w:val="24"/>
          <w:szCs w:val="24"/>
          <w:lang w:val="en-US" w:eastAsia="zh-CN"/>
        </w:rPr>
        <w:t>9.91</w:t>
      </w:r>
      <w:r>
        <w:rPr>
          <w:rFonts w:hint="eastAsia" w:asciiTheme="minorEastAsia" w:hAnsiTheme="minorEastAsia" w:eastAsiaTheme="minorEastAsia" w:cstheme="minorEastAsia"/>
          <w:color w:val="auto"/>
          <w:sz w:val="24"/>
          <w:szCs w:val="24"/>
        </w:rPr>
        <w:t>平方米</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2018</w:t>
      </w:r>
      <w:r>
        <w:rPr>
          <w:rFonts w:hint="eastAsia" w:asciiTheme="minorEastAsia" w:hAnsiTheme="minorEastAsia" w:eastAsiaTheme="minorEastAsia" w:cstheme="minorEastAsia"/>
          <w:color w:val="auto"/>
          <w:sz w:val="24"/>
          <w:szCs w:val="24"/>
        </w:rPr>
        <w:t>年度教学、科研仪器设备资产值48999.98万元</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生均科研仪器设备值</w:t>
      </w:r>
      <w:r>
        <w:rPr>
          <w:rFonts w:hint="eastAsia" w:asciiTheme="minorEastAsia" w:hAnsiTheme="minorEastAsia" w:eastAsiaTheme="minorEastAsia" w:cstheme="minorEastAsia"/>
          <w:color w:val="auto"/>
          <w:sz w:val="24"/>
          <w:szCs w:val="24"/>
          <w:lang w:eastAsia="zh-CN"/>
        </w:rPr>
        <w:t>25</w:t>
      </w:r>
      <w:r>
        <w:rPr>
          <w:rFonts w:hint="eastAsia" w:asciiTheme="minorEastAsia" w:hAnsiTheme="minorEastAsia" w:cstheme="minorEastAsia"/>
          <w:color w:val="auto"/>
          <w:sz w:val="24"/>
          <w:szCs w:val="24"/>
          <w:lang w:val="en-US" w:eastAsia="zh-CN"/>
        </w:rPr>
        <w:t>256.55</w:t>
      </w:r>
      <w:r>
        <w:rPr>
          <w:rFonts w:hint="eastAsia" w:asciiTheme="minorEastAsia" w:hAnsiTheme="minorEastAsia" w:eastAsiaTheme="minorEastAsia" w:cstheme="minorEastAsia"/>
          <w:color w:val="auto"/>
          <w:sz w:val="24"/>
          <w:szCs w:val="24"/>
        </w:rPr>
        <w:t>元</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新增教学科研仪器设备3231.54万元。</w:t>
      </w:r>
    </w:p>
    <w:p>
      <w:pPr>
        <w:pStyle w:val="4"/>
        <w:pageBreakBefore w:val="0"/>
        <w:widowControl w:val="0"/>
        <w:numPr>
          <w:ilvl w:val="0"/>
          <w:numId w:val="7"/>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实验室项目建设</w:t>
      </w:r>
    </w:p>
    <w:p>
      <w:pPr>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ascii="宋体" w:hAnsi="宋体" w:eastAsia="宋体"/>
          <w:sz w:val="24"/>
          <w:szCs w:val="24"/>
        </w:rPr>
      </w:pPr>
      <w:r>
        <w:rPr>
          <w:rFonts w:ascii="宋体" w:hAnsi="宋体" w:eastAsia="宋体"/>
          <w:sz w:val="24"/>
          <w:szCs w:val="24"/>
        </w:rPr>
        <w:t>2019年度新增9个实验室建设项目，</w:t>
      </w:r>
      <w:r>
        <w:rPr>
          <w:rFonts w:hint="eastAsia" w:ascii="宋体" w:hAnsi="宋体" w:eastAsia="宋体"/>
          <w:sz w:val="24"/>
          <w:szCs w:val="24"/>
          <w:lang w:val="en-US" w:eastAsia="zh-CN"/>
        </w:rPr>
        <w:t>其中</w:t>
      </w:r>
      <w:r>
        <w:rPr>
          <w:rFonts w:ascii="宋体" w:hAnsi="宋体" w:eastAsia="宋体"/>
          <w:sz w:val="24"/>
          <w:szCs w:val="24"/>
          <w:lang w:val="en-US" w:eastAsia="zh-CN"/>
        </w:rPr>
        <w:t>中央财政5个</w:t>
      </w:r>
      <w:r>
        <w:rPr>
          <w:rFonts w:hint="eastAsia" w:ascii="宋体" w:hAnsi="宋体" w:eastAsia="宋体"/>
          <w:sz w:val="24"/>
          <w:szCs w:val="24"/>
          <w:lang w:val="en-US" w:eastAsia="zh-CN"/>
        </w:rPr>
        <w:t>、</w:t>
      </w:r>
      <w:r>
        <w:rPr>
          <w:rFonts w:ascii="宋体" w:hAnsi="宋体" w:eastAsia="宋体"/>
          <w:sz w:val="24"/>
          <w:szCs w:val="24"/>
          <w:lang w:val="en-US" w:eastAsia="zh-CN"/>
        </w:rPr>
        <w:t>省财政4个</w:t>
      </w:r>
      <w:r>
        <w:rPr>
          <w:rFonts w:hint="eastAsia" w:ascii="宋体" w:hAnsi="宋体" w:eastAsia="宋体"/>
          <w:sz w:val="24"/>
          <w:szCs w:val="24"/>
          <w:lang w:val="en-US" w:eastAsia="zh-CN"/>
        </w:rPr>
        <w:t>，</w:t>
      </w:r>
      <w:r>
        <w:rPr>
          <w:rFonts w:ascii="宋体" w:hAnsi="宋体" w:eastAsia="宋体"/>
          <w:sz w:val="24"/>
          <w:szCs w:val="24"/>
        </w:rPr>
        <w:t>财政资金资助1731万元。</w:t>
      </w:r>
      <w:r>
        <w:rPr>
          <w:rFonts w:hint="eastAsia" w:ascii="宋体" w:hAnsi="宋体" w:eastAsia="宋体"/>
          <w:sz w:val="24"/>
          <w:szCs w:val="24"/>
        </w:rPr>
        <w:t>2018-2019</w:t>
      </w:r>
      <w:r>
        <w:rPr>
          <w:rFonts w:ascii="宋体" w:hAnsi="宋体" w:eastAsia="宋体"/>
          <w:sz w:val="24"/>
          <w:szCs w:val="24"/>
        </w:rPr>
        <w:t>学年立项建设开放实验项目1</w:t>
      </w:r>
      <w:r>
        <w:rPr>
          <w:rFonts w:hint="eastAsia" w:ascii="宋体" w:hAnsi="宋体" w:eastAsia="宋体"/>
          <w:sz w:val="24"/>
          <w:szCs w:val="24"/>
        </w:rPr>
        <w:t>50</w:t>
      </w:r>
      <w:r>
        <w:rPr>
          <w:rFonts w:ascii="宋体" w:hAnsi="宋体" w:eastAsia="宋体"/>
          <w:sz w:val="24"/>
          <w:szCs w:val="24"/>
        </w:rPr>
        <w:t>项，参与学生达</w:t>
      </w:r>
      <w:r>
        <w:rPr>
          <w:rFonts w:hint="eastAsia" w:ascii="宋体" w:hAnsi="宋体" w:eastAsia="宋体"/>
          <w:sz w:val="24"/>
          <w:szCs w:val="24"/>
        </w:rPr>
        <w:t>657</w:t>
      </w:r>
      <w:r>
        <w:rPr>
          <w:rFonts w:ascii="宋体" w:hAnsi="宋体" w:eastAsia="宋体"/>
          <w:sz w:val="24"/>
          <w:szCs w:val="24"/>
        </w:rPr>
        <w:t>人；验收上一学年立项开放实验室建设项目1</w:t>
      </w:r>
      <w:r>
        <w:rPr>
          <w:rFonts w:hint="eastAsia" w:ascii="宋体" w:hAnsi="宋体" w:eastAsia="宋体"/>
          <w:sz w:val="24"/>
          <w:szCs w:val="24"/>
        </w:rPr>
        <w:t>46</w:t>
      </w:r>
      <w:r>
        <w:rPr>
          <w:rFonts w:ascii="宋体" w:hAnsi="宋体" w:eastAsia="宋体"/>
          <w:sz w:val="24"/>
          <w:szCs w:val="24"/>
        </w:rPr>
        <w:t>项，其中</w:t>
      </w:r>
      <w:r>
        <w:rPr>
          <w:rFonts w:hint="eastAsia" w:ascii="宋体" w:hAnsi="宋体" w:eastAsia="宋体"/>
          <w:sz w:val="24"/>
          <w:szCs w:val="24"/>
        </w:rPr>
        <w:t>75</w:t>
      </w:r>
      <w:r>
        <w:rPr>
          <w:rFonts w:ascii="宋体" w:hAnsi="宋体" w:eastAsia="宋体"/>
          <w:sz w:val="24"/>
          <w:szCs w:val="24"/>
        </w:rPr>
        <w:t>项验收为优秀。</w:t>
      </w:r>
    </w:p>
    <w:p>
      <w:pPr>
        <w:pageBreakBefore w:val="0"/>
        <w:widowControl w:val="0"/>
        <w:kinsoku/>
        <w:wordWrap/>
        <w:overflowPunct/>
        <w:topLinePunct w:val="0"/>
        <w:autoSpaceDE/>
        <w:autoSpaceDN/>
        <w:bidi w:val="0"/>
        <w:adjustRightInd/>
        <w:snapToGrid/>
        <w:spacing w:line="240" w:lineRule="auto"/>
        <w:ind w:left="0"/>
        <w:jc w:val="left"/>
        <w:textAlignment w:val="auto"/>
        <w:rPr>
          <w:rFonts w:ascii="黑体" w:hAnsi="黑体" w:eastAsia="黑体"/>
          <w:sz w:val="28"/>
          <w:szCs w:val="28"/>
        </w:rPr>
      </w:pPr>
      <w:r>
        <w:rPr>
          <w:rFonts w:ascii="黑体" w:hAnsi="黑体" w:eastAsia="黑体"/>
          <w:sz w:val="28"/>
          <w:szCs w:val="28"/>
        </w:rPr>
        <w:t>（四）教</w:t>
      </w:r>
      <w:r>
        <w:rPr>
          <w:rFonts w:hint="eastAsia" w:ascii="黑体" w:hAnsi="黑体" w:eastAsia="黑体"/>
          <w:sz w:val="28"/>
          <w:szCs w:val="28"/>
          <w:lang w:val="en-US" w:eastAsia="zh-CN"/>
        </w:rPr>
        <w:t>学区</w:t>
      </w:r>
      <w:r>
        <w:rPr>
          <w:rFonts w:ascii="黑体" w:hAnsi="黑体" w:eastAsia="黑体"/>
          <w:sz w:val="28"/>
          <w:szCs w:val="28"/>
        </w:rPr>
        <w:t>环境改造</w:t>
      </w:r>
    </w:p>
    <w:p>
      <w:pPr>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sz w:val="24"/>
          <w:szCs w:val="24"/>
          <w:lang w:val="en-US" w:eastAsia="zh-CN"/>
        </w:rPr>
      </w:pPr>
      <w:r>
        <w:rPr>
          <w:rFonts w:ascii="宋体" w:hAnsi="宋体" w:eastAsia="宋体"/>
          <w:sz w:val="24"/>
          <w:szCs w:val="24"/>
        </w:rPr>
        <w:t>为持续落实环境育人的理念，201</w:t>
      </w:r>
      <w:r>
        <w:rPr>
          <w:rFonts w:hint="eastAsia" w:ascii="宋体" w:hAnsi="宋体" w:eastAsia="宋体"/>
          <w:sz w:val="24"/>
          <w:szCs w:val="24"/>
          <w:lang w:val="en-US" w:eastAsia="zh-CN"/>
        </w:rPr>
        <w:t>8-2019学</w:t>
      </w:r>
      <w:r>
        <w:rPr>
          <w:rFonts w:ascii="宋体" w:hAnsi="宋体" w:eastAsia="宋体"/>
          <w:sz w:val="24"/>
          <w:szCs w:val="24"/>
        </w:rPr>
        <w:t>年继续实施教学区改造项目</w:t>
      </w:r>
      <w:r>
        <w:rPr>
          <w:rFonts w:hint="eastAsia" w:ascii="宋体" w:hAnsi="宋体" w:eastAsia="宋体"/>
          <w:sz w:val="24"/>
          <w:szCs w:val="24"/>
          <w:lang w:eastAsia="zh-CN"/>
        </w:rPr>
        <w:t>。</w:t>
      </w:r>
      <w:r>
        <w:rPr>
          <w:rFonts w:hint="eastAsia" w:ascii="宋体" w:hAnsi="宋体" w:eastAsia="宋体"/>
          <w:sz w:val="24"/>
          <w:szCs w:val="24"/>
          <w:lang w:val="en-US" w:eastAsia="zh-CN"/>
        </w:rPr>
        <w:t>三年来，共计完成89间教室12片公共休息区域改造，累计投入836万元。</w:t>
      </w:r>
      <w:r>
        <w:rPr>
          <w:rFonts w:ascii="宋体" w:hAnsi="宋体" w:eastAsia="宋体"/>
          <w:sz w:val="24"/>
          <w:szCs w:val="24"/>
        </w:rPr>
        <w:t>至此，翔宇楼整体和翔宇楼2、3、4层的提升改造工程</w:t>
      </w:r>
      <w:r>
        <w:rPr>
          <w:rFonts w:hint="eastAsia" w:ascii="宋体" w:hAnsi="宋体" w:eastAsia="宋体"/>
          <w:sz w:val="24"/>
          <w:szCs w:val="24"/>
          <w:lang w:val="en-US" w:eastAsia="zh-CN"/>
        </w:rPr>
        <w:t>完成，实现了教务管理系统与教室管理的联动，教室巡视监控系统也同步升级，为教学督导听课观课提供条件。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15" w:name="_Toc32583"/>
      <w:r>
        <w:rPr>
          <w:rFonts w:ascii="Arial" w:hAnsi="Arial" w:eastAsia="黑体" w:cstheme="minorBidi"/>
          <w:b w:val="0"/>
          <w:bCs/>
          <w:kern w:val="2"/>
          <w:sz w:val="30"/>
          <w:szCs w:val="30"/>
          <w:lang w:val="en-US" w:eastAsia="zh-CN" w:bidi="ar-SA"/>
        </w:rPr>
        <w:t>图书资源建设</w:t>
      </w:r>
      <w:bookmarkEnd w:id="15"/>
    </w:p>
    <w:p>
      <w:pPr>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ascii="微软雅黑" w:hAnsi="微软雅黑" w:eastAsia="微软雅黑"/>
          <w:sz w:val="21"/>
          <w:szCs w:val="21"/>
        </w:rPr>
      </w:pPr>
      <w:r>
        <w:rPr>
          <w:rFonts w:hint="eastAsia" w:ascii="宋体" w:hAnsi="宋体" w:eastAsia="宋体"/>
          <w:sz w:val="24"/>
          <w:szCs w:val="24"/>
          <w:lang w:val="en-US" w:eastAsia="zh-CN"/>
        </w:rPr>
        <w:t>2018</w:t>
      </w:r>
      <w:r>
        <w:rPr>
          <w:rFonts w:ascii="宋体" w:hAnsi="宋体" w:eastAsia="宋体"/>
          <w:sz w:val="24"/>
          <w:szCs w:val="24"/>
        </w:rPr>
        <w:t>年学校开放图书总量使用409.66万册，其中纸质图书185.37万册、电子图书224.29万种，生均图书</w:t>
      </w:r>
      <w:r>
        <w:rPr>
          <w:rFonts w:hint="eastAsia" w:ascii="宋体" w:hAnsi="宋体" w:eastAsia="宋体"/>
          <w:sz w:val="24"/>
          <w:szCs w:val="24"/>
          <w:lang w:val="en-US" w:eastAsia="zh-CN"/>
        </w:rPr>
        <w:t>95.55</w:t>
      </w:r>
      <w:r>
        <w:rPr>
          <w:rFonts w:ascii="宋体" w:hAnsi="宋体" w:eastAsia="宋体"/>
          <w:sz w:val="24"/>
          <w:szCs w:val="24"/>
        </w:rPr>
        <w:t>册。开通中国学术期刊网、超星数字图书馆、Web of Science、Elsevier SD、IEL、Springer等数字资源库125个, 开放使用现报刊33952种,其中电子期刊32701种，阅览</w:t>
      </w:r>
      <w:bookmarkStart w:id="50" w:name="_GoBack"/>
      <w:bookmarkEnd w:id="50"/>
      <w:r>
        <w:rPr>
          <w:rFonts w:ascii="宋体" w:hAnsi="宋体" w:eastAsia="宋体"/>
          <w:sz w:val="24"/>
          <w:szCs w:val="24"/>
        </w:rPr>
        <w:t>座位3715个。</w:t>
      </w:r>
    </w:p>
    <w:p>
      <w:pPr>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ascii="宋体" w:hAnsi="宋体" w:eastAsia="宋体"/>
          <w:sz w:val="24"/>
          <w:szCs w:val="24"/>
          <w:lang w:eastAsia="zh-CN"/>
        </w:rPr>
      </w:pPr>
      <w:r>
        <w:rPr>
          <w:rFonts w:ascii="宋体" w:hAnsi="宋体" w:eastAsia="宋体"/>
          <w:sz w:val="24"/>
          <w:szCs w:val="24"/>
        </w:rPr>
        <w:t>举办新生入馆教育</w:t>
      </w:r>
      <w:r>
        <w:rPr>
          <w:rFonts w:hint="eastAsia" w:ascii="宋体" w:hAnsi="宋体" w:eastAsia="宋体"/>
          <w:sz w:val="24"/>
          <w:szCs w:val="24"/>
          <w:lang w:eastAsia="zh-CN"/>
        </w:rPr>
        <w:t>、</w:t>
      </w:r>
      <w:r>
        <w:rPr>
          <w:rFonts w:ascii="宋体" w:hAnsi="宋体" w:eastAsia="宋体"/>
          <w:sz w:val="24"/>
          <w:szCs w:val="24"/>
        </w:rPr>
        <w:t>资源服务体验月</w:t>
      </w:r>
      <w:r>
        <w:rPr>
          <w:rFonts w:hint="eastAsia" w:ascii="宋体" w:hAnsi="宋体" w:eastAsia="宋体"/>
          <w:sz w:val="24"/>
          <w:szCs w:val="24"/>
          <w:lang w:eastAsia="zh-CN"/>
        </w:rPr>
        <w:t>、</w:t>
      </w:r>
      <w:r>
        <w:rPr>
          <w:rFonts w:ascii="宋体" w:hAnsi="宋体" w:eastAsia="宋体"/>
          <w:sz w:val="24"/>
          <w:szCs w:val="24"/>
        </w:rPr>
        <w:t>信息资源利用专题讲座</w:t>
      </w:r>
      <w:r>
        <w:rPr>
          <w:rFonts w:hint="eastAsia" w:ascii="宋体" w:hAnsi="宋体" w:eastAsia="宋体"/>
          <w:sz w:val="24"/>
          <w:szCs w:val="24"/>
          <w:lang w:eastAsia="zh-CN"/>
        </w:rPr>
        <w:t>、</w:t>
      </w:r>
      <w:r>
        <w:rPr>
          <w:rFonts w:ascii="宋体" w:hAnsi="宋体" w:eastAsia="宋体"/>
          <w:sz w:val="24"/>
          <w:szCs w:val="24"/>
        </w:rPr>
        <w:t>经典品读与科普文化讲座、名人文化讲座、科普作家讲座</w:t>
      </w:r>
      <w:r>
        <w:rPr>
          <w:rFonts w:hint="eastAsia" w:ascii="宋体" w:hAnsi="宋体" w:eastAsia="宋体"/>
          <w:sz w:val="24"/>
          <w:szCs w:val="24"/>
          <w:lang w:eastAsia="zh-CN"/>
        </w:rPr>
        <w:t>；</w:t>
      </w:r>
      <w:r>
        <w:rPr>
          <w:rFonts w:ascii="宋体" w:hAnsi="宋体" w:eastAsia="宋体"/>
          <w:sz w:val="24"/>
          <w:szCs w:val="24"/>
        </w:rPr>
        <w:t>举办读书节系列、书画交流</w:t>
      </w:r>
      <w:r>
        <w:rPr>
          <w:rFonts w:hint="eastAsia" w:ascii="宋体" w:hAnsi="宋体" w:eastAsia="宋体"/>
          <w:sz w:val="24"/>
          <w:szCs w:val="24"/>
          <w:lang w:eastAsia="zh-CN"/>
        </w:rPr>
        <w:t>、</w:t>
      </w:r>
      <w:r>
        <w:rPr>
          <w:rFonts w:ascii="宋体" w:hAnsi="宋体" w:eastAsia="宋体"/>
          <w:sz w:val="24"/>
          <w:szCs w:val="24"/>
        </w:rPr>
        <w:t>“悦读讲坛”等活动</w:t>
      </w:r>
      <w:r>
        <w:rPr>
          <w:rFonts w:hint="eastAsia" w:ascii="宋体" w:hAnsi="宋体" w:eastAsia="宋体"/>
          <w:sz w:val="24"/>
          <w:szCs w:val="24"/>
          <w:lang w:eastAsia="zh-CN"/>
        </w:rPr>
        <w:t>；</w:t>
      </w:r>
      <w:r>
        <w:rPr>
          <w:rFonts w:ascii="宋体" w:hAnsi="宋体" w:eastAsia="宋体"/>
          <w:sz w:val="24"/>
          <w:szCs w:val="24"/>
        </w:rPr>
        <w:t>引进《晓图》入馆培训数据库，启动新生入馆教育的线上程序</w:t>
      </w:r>
      <w:r>
        <w:rPr>
          <w:rFonts w:hint="eastAsia" w:ascii="宋体" w:hAnsi="宋体" w:eastAsia="宋体"/>
          <w:sz w:val="24"/>
          <w:szCs w:val="24"/>
          <w:lang w:eastAsia="zh-CN"/>
        </w:rPr>
        <w:t>。</w:t>
      </w:r>
    </w:p>
    <w:p>
      <w:pPr>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微软雅黑" w:hAnsi="微软雅黑" w:eastAsia="宋体"/>
          <w:sz w:val="21"/>
          <w:szCs w:val="21"/>
          <w:lang w:eastAsia="zh-CN"/>
        </w:rPr>
      </w:pPr>
      <w:r>
        <w:rPr>
          <w:rFonts w:ascii="宋体" w:hAnsi="宋体" w:eastAsia="宋体"/>
          <w:sz w:val="24"/>
          <w:szCs w:val="24"/>
        </w:rPr>
        <w:t>积极探索开展新型智慧服务</w:t>
      </w:r>
      <w:r>
        <w:rPr>
          <w:rFonts w:hint="eastAsia" w:ascii="宋体" w:hAnsi="宋体" w:eastAsia="宋体"/>
          <w:sz w:val="24"/>
          <w:szCs w:val="24"/>
          <w:lang w:eastAsia="zh-CN"/>
        </w:rPr>
        <w:t>，</w:t>
      </w:r>
      <w:r>
        <w:rPr>
          <w:rFonts w:ascii="宋体" w:hAnsi="宋体" w:eastAsia="宋体"/>
          <w:sz w:val="24"/>
          <w:szCs w:val="24"/>
        </w:rPr>
        <w:t>开展图书现场选荐活动</w:t>
      </w:r>
      <w:r>
        <w:rPr>
          <w:rFonts w:hint="eastAsia" w:ascii="宋体" w:hAnsi="宋体" w:eastAsia="宋体"/>
          <w:sz w:val="24"/>
          <w:szCs w:val="24"/>
          <w:lang w:eastAsia="zh-CN"/>
        </w:rPr>
        <w:t>；</w:t>
      </w:r>
      <w:r>
        <w:rPr>
          <w:rFonts w:ascii="宋体" w:hAnsi="宋体" w:eastAsia="宋体"/>
          <w:sz w:val="24"/>
          <w:szCs w:val="24"/>
        </w:rPr>
        <w:t>通过微信平台拓展智慧图书馆服务，开展图书导读；开展“漂流书架”活动，定期更新推荐经典图书和学生喜爱图书</w:t>
      </w:r>
      <w:r>
        <w:rPr>
          <w:rFonts w:hint="eastAsia" w:ascii="宋体" w:hAnsi="宋体" w:eastAsia="宋体"/>
          <w:sz w:val="24"/>
          <w:szCs w:val="24"/>
          <w:lang w:eastAsia="zh-CN"/>
        </w:rPr>
        <w:t>；</w:t>
      </w:r>
      <w:r>
        <w:rPr>
          <w:rFonts w:ascii="宋体" w:hAnsi="宋体" w:eastAsia="宋体"/>
          <w:sz w:val="24"/>
          <w:szCs w:val="24"/>
        </w:rPr>
        <w:t>借助“大数据”手段</w:t>
      </w:r>
      <w:r>
        <w:rPr>
          <w:rFonts w:hint="eastAsia" w:ascii="宋体" w:hAnsi="宋体" w:eastAsia="宋体"/>
          <w:sz w:val="24"/>
          <w:szCs w:val="24"/>
          <w:lang w:val="en-US" w:eastAsia="zh-CN"/>
        </w:rPr>
        <w:t>在</w:t>
      </w:r>
      <w:r>
        <w:rPr>
          <w:rFonts w:ascii="宋体" w:hAnsi="宋体" w:eastAsia="宋体"/>
          <w:sz w:val="24"/>
          <w:szCs w:val="24"/>
        </w:rPr>
        <w:t>图书馆大厅显示屏</w:t>
      </w:r>
      <w:r>
        <w:rPr>
          <w:rFonts w:hint="eastAsia" w:ascii="宋体" w:hAnsi="宋体" w:eastAsia="宋体"/>
          <w:sz w:val="24"/>
          <w:szCs w:val="24"/>
          <w:lang w:val="en-US" w:eastAsia="zh-CN"/>
        </w:rPr>
        <w:t>实时</w:t>
      </w:r>
      <w:r>
        <w:rPr>
          <w:rFonts w:ascii="宋体" w:hAnsi="宋体" w:eastAsia="宋体"/>
          <w:sz w:val="24"/>
          <w:szCs w:val="24"/>
        </w:rPr>
        <w:t>统计发布借阅排行榜、借还书统计、借阅推荐</w:t>
      </w:r>
      <w:r>
        <w:rPr>
          <w:rFonts w:hint="eastAsia" w:ascii="宋体" w:hAnsi="宋体" w:eastAsia="宋体"/>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16" w:name="_Toc24601"/>
      <w:r>
        <w:rPr>
          <w:rFonts w:ascii="Arial" w:hAnsi="Arial" w:eastAsia="黑体" w:cstheme="minorBidi"/>
          <w:b w:val="0"/>
          <w:bCs/>
          <w:kern w:val="2"/>
          <w:sz w:val="30"/>
          <w:szCs w:val="30"/>
          <w:lang w:val="en-US" w:eastAsia="zh-CN" w:bidi="ar-SA"/>
        </w:rPr>
        <w:t>教学信息化建设</w:t>
      </w:r>
      <w:bookmarkEnd w:id="16"/>
    </w:p>
    <w:p>
      <w:pPr>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2018-2019学年</w:t>
      </w:r>
      <w:r>
        <w:rPr>
          <w:rFonts w:ascii="宋体" w:hAnsi="宋体" w:eastAsia="宋体"/>
          <w:sz w:val="24"/>
          <w:szCs w:val="24"/>
        </w:rPr>
        <w:t>，为了</w:t>
      </w:r>
      <w:r>
        <w:rPr>
          <w:rFonts w:hint="eastAsia" w:ascii="宋体" w:hAnsi="宋体" w:eastAsia="宋体"/>
          <w:sz w:val="24"/>
          <w:szCs w:val="24"/>
          <w:lang w:val="en-US" w:eastAsia="zh-CN"/>
        </w:rPr>
        <w:t>实现</w:t>
      </w:r>
      <w:r>
        <w:rPr>
          <w:rFonts w:ascii="宋体" w:hAnsi="宋体" w:eastAsia="宋体"/>
          <w:sz w:val="24"/>
          <w:szCs w:val="24"/>
        </w:rPr>
        <w:t>多终端访问</w:t>
      </w:r>
      <w:r>
        <w:rPr>
          <w:rFonts w:hint="eastAsia" w:ascii="宋体" w:hAnsi="宋体" w:eastAsia="宋体"/>
          <w:sz w:val="24"/>
          <w:szCs w:val="24"/>
          <w:lang w:val="en-US" w:eastAsia="zh-CN"/>
        </w:rPr>
        <w:t>和</w:t>
      </w:r>
      <w:r>
        <w:rPr>
          <w:rFonts w:ascii="宋体" w:hAnsi="宋体" w:eastAsia="宋体"/>
          <w:sz w:val="24"/>
          <w:szCs w:val="24"/>
        </w:rPr>
        <w:t>平台安全问题，对网络教学平台</w:t>
      </w:r>
      <w:r>
        <w:rPr>
          <w:rFonts w:hint="eastAsia" w:ascii="宋体" w:hAnsi="宋体" w:eastAsia="宋体"/>
          <w:sz w:val="24"/>
          <w:szCs w:val="24"/>
          <w:lang w:eastAsia="zh-CN"/>
        </w:rPr>
        <w:t>、</w:t>
      </w:r>
      <w:r>
        <w:rPr>
          <w:rFonts w:ascii="宋体" w:hAnsi="宋体" w:eastAsia="宋体"/>
          <w:sz w:val="24"/>
          <w:szCs w:val="24"/>
        </w:rPr>
        <w:t>应用服务器进行了</w:t>
      </w:r>
      <w:r>
        <w:rPr>
          <w:rFonts w:hint="eastAsia" w:ascii="宋体" w:hAnsi="宋体" w:eastAsia="宋体"/>
          <w:sz w:val="24"/>
          <w:szCs w:val="24"/>
          <w:lang w:val="en-US" w:eastAsia="zh-CN"/>
        </w:rPr>
        <w:t>软硬件升级</w:t>
      </w:r>
      <w:r>
        <w:rPr>
          <w:rFonts w:hint="eastAsia" w:ascii="宋体" w:hAnsi="宋体" w:eastAsia="宋体"/>
          <w:sz w:val="24"/>
          <w:szCs w:val="24"/>
          <w:lang w:eastAsia="zh-CN"/>
        </w:rPr>
        <w:t>。</w:t>
      </w:r>
      <w:r>
        <w:rPr>
          <w:rFonts w:hint="eastAsia" w:ascii="宋体" w:hAnsi="宋体" w:eastAsia="宋体"/>
          <w:sz w:val="24"/>
          <w:szCs w:val="24"/>
          <w:lang w:val="en-US" w:eastAsia="zh-CN"/>
        </w:rPr>
        <w:t>本学年，</w:t>
      </w:r>
      <w:r>
        <w:rPr>
          <w:rFonts w:ascii="宋体" w:hAnsi="宋体" w:eastAsia="宋体"/>
          <w:sz w:val="24"/>
          <w:szCs w:val="24"/>
        </w:rPr>
        <w:t>Blackboard网络教学平台</w:t>
      </w:r>
      <w:r>
        <w:rPr>
          <w:rFonts w:hint="eastAsia" w:ascii="宋体" w:hAnsi="宋体" w:eastAsia="宋体"/>
          <w:sz w:val="24"/>
          <w:szCs w:val="24"/>
          <w:lang w:eastAsia="zh-CN"/>
        </w:rPr>
        <w:t>（</w:t>
      </w:r>
      <w:r>
        <w:rPr>
          <w:rFonts w:hint="eastAsia" w:ascii="宋体" w:hAnsi="宋体" w:eastAsia="宋体"/>
          <w:sz w:val="24"/>
          <w:szCs w:val="24"/>
          <w:lang w:val="en-US" w:eastAsia="zh-CN"/>
        </w:rPr>
        <w:t>以下简称BB平台</w:t>
      </w:r>
      <w:r>
        <w:rPr>
          <w:rFonts w:hint="eastAsia" w:ascii="宋体" w:hAnsi="宋体" w:eastAsia="宋体"/>
          <w:sz w:val="24"/>
          <w:szCs w:val="24"/>
          <w:lang w:eastAsia="zh-CN"/>
        </w:rPr>
        <w:t>）</w:t>
      </w:r>
      <w:r>
        <w:rPr>
          <w:rFonts w:ascii="宋体" w:hAnsi="宋体" w:eastAsia="宋体"/>
          <w:sz w:val="24"/>
          <w:szCs w:val="24"/>
        </w:rPr>
        <w:t>活跃课程门次数达到1392门，用户总量为22682人，其中学生21336名，教师和管理员等用户共1346名</w:t>
      </w:r>
      <w:r>
        <w:rPr>
          <w:rFonts w:hint="eastAsia" w:ascii="宋体" w:hAnsi="宋体" w:eastAsia="宋体"/>
          <w:sz w:val="24"/>
          <w:szCs w:val="24"/>
          <w:lang w:eastAsia="zh-CN"/>
        </w:rPr>
        <w:t>，</w:t>
      </w:r>
      <w:r>
        <w:rPr>
          <w:rFonts w:ascii="宋体" w:hAnsi="宋体" w:eastAsia="宋体"/>
          <w:sz w:val="24"/>
          <w:szCs w:val="24"/>
        </w:rPr>
        <w:t>共计75448人次在完成期末课程考试；</w:t>
      </w:r>
      <w:r>
        <w:rPr>
          <w:rFonts w:hint="eastAsia" w:ascii="宋体" w:hAnsi="宋体" w:eastAsia="宋体"/>
          <w:sz w:val="24"/>
          <w:szCs w:val="24"/>
          <w:lang w:eastAsia="zh-CN"/>
        </w:rPr>
        <w:t>通过对其他高校选课情况的调研、</w:t>
      </w:r>
      <w:r>
        <w:rPr>
          <w:rFonts w:hint="eastAsia" w:ascii="宋体" w:hAnsi="宋体" w:eastAsia="宋体"/>
          <w:sz w:val="24"/>
          <w:szCs w:val="24"/>
          <w:lang w:val="en-US" w:eastAsia="zh-CN"/>
        </w:rPr>
        <w:t>校内</w:t>
      </w:r>
      <w:r>
        <w:rPr>
          <w:rFonts w:hint="eastAsia" w:ascii="宋体" w:hAnsi="宋体" w:eastAsia="宋体"/>
          <w:sz w:val="24"/>
          <w:szCs w:val="24"/>
          <w:lang w:eastAsia="zh-CN"/>
        </w:rPr>
        <w:t>师生调研和座谈，对教务系统进行需求收集，</w:t>
      </w:r>
      <w:r>
        <w:rPr>
          <w:rFonts w:hint="eastAsia" w:ascii="宋体" w:hAnsi="宋体" w:eastAsia="宋体"/>
          <w:sz w:val="24"/>
          <w:szCs w:val="24"/>
          <w:lang w:val="en-US" w:eastAsia="zh-CN"/>
        </w:rPr>
        <w:t>升级</w:t>
      </w:r>
      <w:r>
        <w:rPr>
          <w:rFonts w:hint="eastAsia" w:ascii="宋体" w:hAnsi="宋体" w:eastAsia="宋体"/>
          <w:sz w:val="24"/>
          <w:szCs w:val="24"/>
          <w:lang w:eastAsia="zh-CN"/>
        </w:rPr>
        <w:t>教务系统，</w:t>
      </w:r>
      <w:r>
        <w:rPr>
          <w:rFonts w:hint="eastAsia" w:ascii="宋体" w:hAnsi="宋体" w:eastAsia="宋体"/>
          <w:sz w:val="24"/>
          <w:szCs w:val="24"/>
          <w:lang w:val="en-US" w:eastAsia="zh-CN"/>
        </w:rPr>
        <w:t>目前已完成招标采购正在测试中，投入使用后可缓解学生选课压力、实现更多教学信息化功能；</w:t>
      </w:r>
      <w:r>
        <w:rPr>
          <w:rFonts w:hint="eastAsia" w:ascii="宋体" w:hAnsi="宋体" w:eastAsia="宋体"/>
          <w:sz w:val="24"/>
          <w:szCs w:val="24"/>
          <w:lang w:eastAsia="zh-CN"/>
        </w:rPr>
        <w:t>教务微信平台不断更新升级，方便师生查询课表、成绩、考试等，</w:t>
      </w:r>
      <w:r>
        <w:rPr>
          <w:rFonts w:hint="eastAsia" w:ascii="宋体" w:hAnsi="宋体" w:eastAsia="宋体"/>
          <w:sz w:val="24"/>
          <w:szCs w:val="24"/>
          <w:lang w:val="en-US" w:eastAsia="zh-CN"/>
        </w:rPr>
        <w:t>已</w:t>
      </w:r>
      <w:r>
        <w:rPr>
          <w:rFonts w:hint="eastAsia" w:ascii="宋体" w:hAnsi="宋体" w:eastAsia="宋体"/>
          <w:sz w:val="24"/>
          <w:szCs w:val="24"/>
          <w:lang w:eastAsia="zh-CN"/>
        </w:rPr>
        <w:t>绑定用户数达到42111人，</w:t>
      </w:r>
      <w:r>
        <w:rPr>
          <w:rFonts w:hint="eastAsia" w:ascii="宋体" w:hAnsi="宋体" w:eastAsia="宋体"/>
          <w:sz w:val="24"/>
          <w:szCs w:val="24"/>
          <w:lang w:val="en-US" w:eastAsia="zh-CN"/>
        </w:rPr>
        <w:t>2018-2019学年推送教师监考、学生考试、上课时间变动、选课等师生关注的教务信息147996条；</w:t>
      </w:r>
      <w:r>
        <w:rPr>
          <w:rFonts w:hint="eastAsia" w:ascii="宋体" w:hAnsi="宋体" w:eastAsia="宋体"/>
          <w:sz w:val="24"/>
          <w:szCs w:val="24"/>
          <w:lang w:eastAsia="zh-CN"/>
        </w:rPr>
        <w:t>本学年</w:t>
      </w:r>
      <w:r>
        <w:rPr>
          <w:rFonts w:hint="eastAsia" w:ascii="宋体" w:hAnsi="宋体" w:eastAsia="宋体"/>
          <w:sz w:val="24"/>
          <w:szCs w:val="24"/>
          <w:lang w:val="en-US" w:eastAsia="zh-CN"/>
        </w:rPr>
        <w:t>学生</w:t>
      </w:r>
      <w:r>
        <w:rPr>
          <w:rFonts w:hint="eastAsia" w:ascii="宋体" w:hAnsi="宋体" w:eastAsia="宋体"/>
          <w:sz w:val="24"/>
          <w:szCs w:val="24"/>
          <w:lang w:eastAsia="zh-CN"/>
        </w:rPr>
        <w:t>成绩单、在校证明自助打印机共打印各类证明25062份。</w:t>
      </w:r>
    </w:p>
    <w:p>
      <w:pPr>
        <w:rPr>
          <w:rFonts w:ascii="仿宋" w:hAnsi="仿宋" w:eastAsia="仿宋"/>
        </w:rPr>
      </w:pPr>
      <w:r>
        <w:rPr>
          <w:rFonts w:ascii="仿宋" w:hAnsi="仿宋" w:eastAsia="仿宋"/>
        </w:rPr>
        <w:br w:type="page"/>
      </w:r>
    </w:p>
    <w:p>
      <w:pPr>
        <w:pStyle w:val="2"/>
        <w:keepNext/>
        <w:keepLines/>
        <w:pageBreakBefore w:val="0"/>
        <w:widowControl w:val="0"/>
        <w:kinsoku/>
        <w:wordWrap/>
        <w:overflowPunct/>
        <w:topLinePunct w:val="0"/>
        <w:autoSpaceDE/>
        <w:autoSpaceDN/>
        <w:bidi w:val="0"/>
        <w:adjustRightInd/>
        <w:snapToGrid/>
        <w:spacing w:before="0" w:after="0" w:line="400" w:lineRule="exact"/>
        <w:ind w:left="0"/>
        <w:jc w:val="center"/>
        <w:textAlignment w:val="auto"/>
        <w:rPr>
          <w:rFonts w:hint="eastAsia" w:ascii="黑体" w:hAnsi="黑体" w:eastAsia="黑体" w:cs="黑体"/>
          <w:b/>
          <w:sz w:val="36"/>
          <w:szCs w:val="20"/>
        </w:rPr>
      </w:pPr>
      <w:bookmarkStart w:id="17" w:name="_Toc3285"/>
      <w:r>
        <w:rPr>
          <w:rFonts w:hint="eastAsia" w:ascii="黑体" w:hAnsi="黑体" w:eastAsia="黑体" w:cs="黑体"/>
          <w:b/>
          <w:sz w:val="36"/>
          <w:szCs w:val="20"/>
        </w:rPr>
        <w:t>第三章 教学建设与改革</w:t>
      </w:r>
      <w:bookmarkEnd w:id="17"/>
    </w:p>
    <w:p>
      <w:pPr>
        <w:pageBreakBefore w:val="0"/>
        <w:widowControl w:val="0"/>
        <w:kinsoku/>
        <w:wordWrap/>
        <w:overflowPunct/>
        <w:topLinePunct w:val="0"/>
        <w:autoSpaceDE/>
        <w:autoSpaceDN/>
        <w:bidi w:val="0"/>
        <w:adjustRightInd/>
        <w:snapToGrid/>
        <w:spacing w:line="400" w:lineRule="exact"/>
        <w:ind w:left="0"/>
        <w:jc w:val="both"/>
        <w:textAlignment w:val="auto"/>
        <w:rPr>
          <w:rFonts w:ascii="微软雅黑" w:hAnsi="微软雅黑" w:eastAsia="微软雅黑"/>
          <w:sz w:val="21"/>
          <w:szCs w:val="21"/>
        </w:rPr>
      </w:pP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18" w:name="_Toc25529"/>
      <w:r>
        <w:rPr>
          <w:rFonts w:ascii="Arial" w:hAnsi="Arial" w:eastAsia="黑体" w:cstheme="minorBidi"/>
          <w:b w:val="0"/>
          <w:bCs/>
          <w:kern w:val="2"/>
          <w:sz w:val="30"/>
          <w:szCs w:val="30"/>
          <w:lang w:val="en-US" w:eastAsia="zh-CN" w:bidi="ar-SA"/>
        </w:rPr>
        <w:t>人才培养方案</w:t>
      </w:r>
      <w:bookmarkEnd w:id="18"/>
    </w:p>
    <w:p>
      <w:pPr>
        <w:pageBreakBefore w:val="0"/>
        <w:widowControl w:val="0"/>
        <w:kinsoku/>
        <w:wordWrap/>
        <w:overflowPunct/>
        <w:topLinePunct w:val="0"/>
        <w:autoSpaceDE/>
        <w:autoSpaceDN/>
        <w:bidi w:val="0"/>
        <w:adjustRightInd/>
        <w:snapToGrid/>
        <w:spacing w:line="400" w:lineRule="exact"/>
        <w:ind w:left="0" w:firstLineChars="200"/>
        <w:jc w:val="left"/>
        <w:textAlignment w:val="auto"/>
        <w:rPr>
          <w:rFonts w:ascii="宋体" w:hAnsi="宋体" w:eastAsia="宋体"/>
          <w:sz w:val="24"/>
          <w:szCs w:val="24"/>
        </w:rPr>
      </w:pPr>
      <w:r>
        <w:rPr>
          <w:rFonts w:ascii="宋体" w:hAnsi="宋体" w:eastAsia="宋体"/>
          <w:kern w:val="0"/>
          <w:sz w:val="24"/>
          <w:szCs w:val="24"/>
        </w:rPr>
        <w:t>为适应经济社会发展对人才培养的需求，进一步深化教育教学改革，提高人才培养质量，在分析上一轮培养方案基础上，组织了20</w:t>
      </w:r>
      <w:r>
        <w:rPr>
          <w:rFonts w:ascii="宋体" w:hAnsi="宋体" w:eastAsia="宋体"/>
          <w:sz w:val="24"/>
          <w:szCs w:val="24"/>
        </w:rPr>
        <w:t>19</w:t>
      </w:r>
      <w:r>
        <w:rPr>
          <w:rFonts w:ascii="宋体" w:hAnsi="宋体" w:eastAsia="宋体"/>
          <w:kern w:val="0"/>
          <w:sz w:val="24"/>
          <w:szCs w:val="24"/>
        </w:rPr>
        <w:t>级本科专业培养方案修订。</w:t>
      </w:r>
    </w:p>
    <w:p>
      <w:pPr>
        <w:pageBreakBefore w:val="0"/>
        <w:widowControl w:val="0"/>
        <w:kinsoku/>
        <w:wordWrap/>
        <w:overflowPunct/>
        <w:topLinePunct w:val="0"/>
        <w:autoSpaceDE/>
        <w:autoSpaceDN/>
        <w:bidi w:val="0"/>
        <w:adjustRightInd/>
        <w:snapToGrid/>
        <w:spacing w:line="400" w:lineRule="exact"/>
        <w:ind w:left="0" w:firstLineChars="200"/>
        <w:jc w:val="left"/>
        <w:textAlignment w:val="auto"/>
        <w:rPr>
          <w:rFonts w:ascii="宋体" w:hAnsi="宋体" w:eastAsia="宋体"/>
          <w:kern w:val="0"/>
          <w:sz w:val="24"/>
          <w:szCs w:val="24"/>
        </w:rPr>
      </w:pPr>
      <w:r>
        <w:rPr>
          <w:rFonts w:ascii="宋体" w:hAnsi="宋体" w:eastAsia="宋体"/>
          <w:kern w:val="0"/>
          <w:sz w:val="24"/>
          <w:szCs w:val="24"/>
        </w:rPr>
        <w:t>修订重点包括：</w:t>
      </w:r>
      <w:r>
        <w:rPr>
          <w:rFonts w:hint="eastAsia" w:ascii="宋体" w:hAnsi="宋体" w:eastAsia="宋体"/>
          <w:kern w:val="0"/>
          <w:sz w:val="24"/>
          <w:szCs w:val="24"/>
        </w:rPr>
        <w:t>①</w:t>
      </w:r>
      <w:r>
        <w:rPr>
          <w:rFonts w:ascii="宋体" w:hAnsi="宋体" w:eastAsia="宋体"/>
          <w:kern w:val="0"/>
          <w:sz w:val="24"/>
          <w:szCs w:val="24"/>
        </w:rPr>
        <w:t>重视专业人才培养方案与《普通高等学校本科专业类教学质量国家标准》、“工程教育专业认证”通用标准及专业补充标准等国家标准及《中国计量大学关于修订本科专业培养方案的原则性意见》</w:t>
      </w:r>
      <w:r>
        <w:rPr>
          <w:rFonts w:hint="eastAsia" w:ascii="宋体" w:hAnsi="宋体" w:eastAsia="宋体"/>
          <w:kern w:val="0"/>
          <w:sz w:val="24"/>
          <w:szCs w:val="24"/>
          <w:lang w:val="en-US" w:eastAsia="zh-CN"/>
        </w:rPr>
        <w:t>等</w:t>
      </w:r>
      <w:r>
        <w:rPr>
          <w:rFonts w:ascii="宋体" w:hAnsi="宋体" w:eastAsia="宋体"/>
          <w:kern w:val="0"/>
          <w:sz w:val="24"/>
          <w:szCs w:val="24"/>
        </w:rPr>
        <w:t>各类标准的对接</w:t>
      </w:r>
      <w:r>
        <w:rPr>
          <w:rFonts w:hint="eastAsia" w:ascii="宋体" w:hAnsi="宋体" w:eastAsia="宋体"/>
          <w:kern w:val="0"/>
          <w:sz w:val="24"/>
          <w:szCs w:val="24"/>
          <w:lang w:eastAsia="zh-CN"/>
        </w:rPr>
        <w:t>；</w:t>
      </w:r>
      <w:r>
        <w:rPr>
          <w:rFonts w:hint="eastAsia" w:ascii="微软雅黑" w:hAnsi="微软雅黑" w:eastAsia="微软雅黑" w:cs="微软雅黑"/>
          <w:kern w:val="0"/>
          <w:sz w:val="24"/>
          <w:szCs w:val="24"/>
        </w:rPr>
        <w:t>②</w:t>
      </w:r>
      <w:r>
        <w:rPr>
          <w:rFonts w:ascii="宋体" w:hAnsi="宋体" w:eastAsia="宋体"/>
          <w:kern w:val="0"/>
          <w:sz w:val="24"/>
          <w:szCs w:val="24"/>
        </w:rPr>
        <w:t>精准描述培养目标</w:t>
      </w:r>
      <w:r>
        <w:rPr>
          <w:rFonts w:hint="eastAsia" w:ascii="宋体" w:hAnsi="宋体" w:eastAsia="宋体"/>
          <w:kern w:val="0"/>
          <w:sz w:val="24"/>
          <w:szCs w:val="24"/>
          <w:lang w:eastAsia="zh-CN"/>
        </w:rPr>
        <w:t>、</w:t>
      </w:r>
      <w:r>
        <w:rPr>
          <w:rFonts w:ascii="宋体" w:hAnsi="宋体" w:eastAsia="宋体"/>
          <w:kern w:val="0"/>
          <w:sz w:val="24"/>
          <w:szCs w:val="24"/>
        </w:rPr>
        <w:t>分项描述毕业要求</w:t>
      </w:r>
      <w:r>
        <w:rPr>
          <w:rFonts w:hint="eastAsia" w:ascii="宋体" w:hAnsi="宋体" w:eastAsia="宋体"/>
          <w:kern w:val="0"/>
          <w:sz w:val="24"/>
          <w:szCs w:val="24"/>
          <w:lang w:eastAsia="zh-CN"/>
        </w:rPr>
        <w:t>、</w:t>
      </w:r>
      <w:r>
        <w:rPr>
          <w:rFonts w:ascii="宋体" w:hAnsi="宋体" w:eastAsia="宋体"/>
          <w:kern w:val="0"/>
          <w:sz w:val="24"/>
          <w:szCs w:val="24"/>
        </w:rPr>
        <w:t>反向设计课程体系</w:t>
      </w:r>
      <w:r>
        <w:rPr>
          <w:rFonts w:hint="eastAsia" w:ascii="宋体" w:hAnsi="宋体" w:eastAsia="宋体"/>
          <w:kern w:val="0"/>
          <w:sz w:val="24"/>
          <w:szCs w:val="24"/>
          <w:lang w:eastAsia="zh-CN"/>
        </w:rPr>
        <w:t>，</w:t>
      </w:r>
      <w:r>
        <w:rPr>
          <w:rFonts w:ascii="宋体" w:hAnsi="宋体" w:eastAsia="宋体"/>
          <w:kern w:val="0"/>
          <w:sz w:val="24"/>
          <w:szCs w:val="24"/>
        </w:rPr>
        <w:t>建立“培养目标-毕业要求-课程体系”三者之间的内在逻辑</w:t>
      </w:r>
      <w:r>
        <w:rPr>
          <w:rFonts w:hint="eastAsia" w:ascii="宋体" w:hAnsi="宋体" w:eastAsia="宋体"/>
          <w:kern w:val="0"/>
          <w:sz w:val="24"/>
          <w:szCs w:val="24"/>
          <w:lang w:eastAsia="zh-CN"/>
        </w:rPr>
        <w:t>；</w:t>
      </w:r>
      <w:r>
        <w:rPr>
          <w:rFonts w:hint="eastAsia" w:ascii="微软雅黑" w:hAnsi="微软雅黑" w:eastAsia="微软雅黑" w:cs="微软雅黑"/>
          <w:kern w:val="0"/>
          <w:sz w:val="24"/>
          <w:szCs w:val="24"/>
        </w:rPr>
        <w:t>③</w:t>
      </w:r>
      <w:r>
        <w:rPr>
          <w:rFonts w:ascii="宋体" w:hAnsi="宋体" w:eastAsia="宋体"/>
          <w:kern w:val="0"/>
          <w:sz w:val="24"/>
          <w:szCs w:val="24"/>
        </w:rPr>
        <w:t>优化创新创业课程、特色课程设置</w:t>
      </w:r>
      <w:r>
        <w:rPr>
          <w:rFonts w:hint="eastAsia" w:ascii="宋体" w:hAnsi="宋体" w:eastAsia="宋体"/>
          <w:kern w:val="0"/>
          <w:sz w:val="24"/>
          <w:szCs w:val="24"/>
          <w:lang w:eastAsia="zh-CN"/>
        </w:rPr>
        <w:t>；</w:t>
      </w:r>
      <w:r>
        <w:rPr>
          <w:rFonts w:hint="eastAsia" w:ascii="微软雅黑" w:hAnsi="微软雅黑" w:eastAsia="微软雅黑" w:cs="微软雅黑"/>
          <w:kern w:val="0"/>
          <w:sz w:val="24"/>
          <w:szCs w:val="24"/>
          <w:lang w:eastAsia="zh-CN"/>
        </w:rPr>
        <w:t>④</w:t>
      </w:r>
      <w:r>
        <w:rPr>
          <w:rFonts w:ascii="宋体" w:hAnsi="宋体" w:eastAsia="宋体"/>
          <w:kern w:val="0"/>
          <w:sz w:val="24"/>
          <w:szCs w:val="24"/>
        </w:rPr>
        <w:t>合理设置专业方向与专业选修课程</w:t>
      </w:r>
      <w:r>
        <w:rPr>
          <w:rFonts w:hint="eastAsia" w:ascii="宋体" w:hAnsi="宋体" w:eastAsia="宋体"/>
          <w:kern w:val="0"/>
          <w:sz w:val="24"/>
          <w:szCs w:val="24"/>
          <w:lang w:eastAsia="zh-CN"/>
        </w:rPr>
        <w:t>；</w:t>
      </w:r>
      <w:r>
        <w:rPr>
          <w:rFonts w:hint="eastAsia" w:ascii="微软雅黑" w:hAnsi="微软雅黑" w:eastAsia="微软雅黑" w:cs="微软雅黑"/>
          <w:kern w:val="0"/>
          <w:sz w:val="24"/>
          <w:szCs w:val="24"/>
        </w:rPr>
        <w:t>⑤</w:t>
      </w:r>
      <w:r>
        <w:rPr>
          <w:rFonts w:ascii="宋体" w:hAnsi="宋体" w:eastAsia="宋体"/>
          <w:kern w:val="0"/>
          <w:sz w:val="24"/>
          <w:szCs w:val="24"/>
        </w:rPr>
        <w:t>严格专业培养方案修订程序</w:t>
      </w:r>
      <w:r>
        <w:rPr>
          <w:rFonts w:hint="eastAsia" w:ascii="宋体" w:hAnsi="宋体" w:eastAsia="宋体"/>
          <w:kern w:val="0"/>
          <w:sz w:val="24"/>
          <w:szCs w:val="24"/>
          <w:lang w:eastAsia="zh-CN"/>
        </w:rPr>
        <w:t>，</w:t>
      </w:r>
      <w:r>
        <w:rPr>
          <w:rFonts w:hint="eastAsia" w:ascii="宋体" w:hAnsi="宋体" w:eastAsia="宋体"/>
          <w:kern w:val="0"/>
          <w:sz w:val="24"/>
          <w:szCs w:val="24"/>
          <w:lang w:val="en-US" w:eastAsia="zh-CN"/>
        </w:rPr>
        <w:t>所有修订</w:t>
      </w:r>
      <w:r>
        <w:rPr>
          <w:rFonts w:ascii="宋体" w:hAnsi="宋体" w:eastAsia="宋体"/>
          <w:kern w:val="0"/>
          <w:sz w:val="24"/>
          <w:szCs w:val="24"/>
        </w:rPr>
        <w:t>须</w:t>
      </w:r>
      <w:r>
        <w:rPr>
          <w:rFonts w:hint="eastAsia" w:ascii="宋体" w:hAnsi="宋体" w:eastAsia="宋体"/>
          <w:kern w:val="0"/>
          <w:sz w:val="24"/>
          <w:szCs w:val="24"/>
          <w:lang w:val="en-US" w:eastAsia="zh-CN"/>
        </w:rPr>
        <w:t>同类院校调研、通过</w:t>
      </w:r>
      <w:r>
        <w:rPr>
          <w:rFonts w:ascii="宋体" w:hAnsi="宋体" w:eastAsia="宋体"/>
          <w:kern w:val="0"/>
          <w:sz w:val="24"/>
          <w:szCs w:val="24"/>
        </w:rPr>
        <w:t>修订论证会</w:t>
      </w:r>
      <w:r>
        <w:rPr>
          <w:rFonts w:hint="eastAsia" w:ascii="宋体" w:hAnsi="宋体" w:eastAsia="宋体"/>
          <w:kern w:val="0"/>
          <w:sz w:val="24"/>
          <w:szCs w:val="24"/>
          <w:lang w:val="en-US" w:eastAsia="zh-CN"/>
        </w:rPr>
        <w:t>和</w:t>
      </w:r>
      <w:r>
        <w:rPr>
          <w:rFonts w:ascii="宋体" w:hAnsi="宋体" w:eastAsia="宋体"/>
          <w:kern w:val="0"/>
          <w:sz w:val="24"/>
          <w:szCs w:val="24"/>
        </w:rPr>
        <w:t>学院学术委员会（教学委员会）审议通过后</w:t>
      </w:r>
      <w:r>
        <w:rPr>
          <w:rFonts w:hint="eastAsia" w:ascii="宋体" w:hAnsi="宋体" w:eastAsia="宋体"/>
          <w:kern w:val="0"/>
          <w:sz w:val="24"/>
          <w:szCs w:val="24"/>
          <w:lang w:val="en-US" w:eastAsia="zh-CN"/>
        </w:rPr>
        <w:t>方</w:t>
      </w:r>
      <w:r>
        <w:rPr>
          <w:rFonts w:ascii="宋体" w:hAnsi="宋体" w:eastAsia="宋体"/>
          <w:kern w:val="0"/>
          <w:sz w:val="24"/>
          <w:szCs w:val="24"/>
        </w:rPr>
        <w:t>报学校审核。</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19" w:name="_Toc10166"/>
      <w:r>
        <w:rPr>
          <w:rFonts w:ascii="Arial" w:hAnsi="Arial" w:eastAsia="黑体" w:cstheme="minorBidi"/>
          <w:b w:val="0"/>
          <w:bCs/>
          <w:kern w:val="2"/>
          <w:sz w:val="30"/>
          <w:szCs w:val="30"/>
          <w:lang w:val="en-US" w:eastAsia="zh-CN" w:bidi="ar-SA"/>
        </w:rPr>
        <w:t>专业建设</w:t>
      </w:r>
      <w:bookmarkEnd w:id="19"/>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kern w:val="0"/>
          <w:sz w:val="24"/>
          <w:szCs w:val="24"/>
          <w:lang w:val="en-US" w:eastAsia="zh-CN"/>
        </w:rPr>
      </w:pPr>
      <w:r>
        <w:rPr>
          <w:rFonts w:ascii="宋体" w:hAnsi="宋体" w:eastAsia="宋体"/>
          <w:kern w:val="0"/>
          <w:sz w:val="24"/>
          <w:szCs w:val="24"/>
        </w:rPr>
        <w:t>学校围绕“十三五”《专业建设与本科教育规划》，以服务战略新兴产业和地方经济社会发展为导向，通过专业预警与动态调整机制，进一步打造布局合理、特色鲜明、优势突出的本科专业体系。截止到2018年底，学校共获批省部级以上特色与优势专业20个。根据教育部</w:t>
      </w:r>
      <w:r>
        <w:rPr>
          <w:rFonts w:hint="eastAsia" w:ascii="宋体" w:hAnsi="宋体" w:eastAsia="宋体"/>
          <w:kern w:val="0"/>
          <w:sz w:val="24"/>
          <w:szCs w:val="24"/>
          <w:lang w:val="en-US" w:eastAsia="zh-CN"/>
        </w:rPr>
        <w:t>和省教育厅关于“一流专业”相关通知，2019年学校共计21个专业申报省级一流专业，其中13个专业申报国家级一流专业。</w:t>
      </w:r>
    </w:p>
    <w:p>
      <w:pPr>
        <w:rPr>
          <w:rFonts w:hint="eastAsia"/>
          <w:lang w:val="en-US" w:eastAsia="zh-CN"/>
        </w:rPr>
      </w:pPr>
    </w:p>
    <w:p>
      <w:pPr>
        <w:pStyle w:val="6"/>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1"/>
          <w:szCs w:val="21"/>
          <w:shd w:val="clear" w:fill="98FA1C"/>
          <w:lang w:eastAsia="zh-CN"/>
        </w:rPr>
      </w:pPr>
      <w:r>
        <w:rPr>
          <w:rFonts w:hint="eastAsia" w:asciiTheme="minorEastAsia" w:hAnsiTheme="minorEastAsia" w:eastAsiaTheme="minorEastAsia" w:cstheme="minorEastAsia"/>
          <w:sz w:val="21"/>
          <w:szCs w:val="21"/>
        </w:rPr>
        <w:t xml:space="preserve">表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SEQ 表 \* ARABIC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eastAsia="zh-CN"/>
        </w:rPr>
        <w:t xml:space="preserve">  省（部）级以上特色与优势专业情况一览表</w:t>
      </w:r>
    </w:p>
    <w:tbl>
      <w:tblPr>
        <w:tblStyle w:val="16"/>
        <w:tblW w:w="8947" w:type="dxa"/>
        <w:jc w:val="center"/>
        <w:shd w:val="clear" w:color="auto" w:fill="auto"/>
        <w:tblLayout w:type="fixed"/>
        <w:tblCellMar>
          <w:top w:w="0" w:type="dxa"/>
          <w:left w:w="0" w:type="dxa"/>
          <w:bottom w:w="0" w:type="dxa"/>
          <w:right w:w="0" w:type="dxa"/>
        </w:tblCellMar>
      </w:tblPr>
      <w:tblGrid>
        <w:gridCol w:w="2139"/>
        <w:gridCol w:w="960"/>
        <w:gridCol w:w="960"/>
        <w:gridCol w:w="960"/>
        <w:gridCol w:w="960"/>
        <w:gridCol w:w="960"/>
        <w:gridCol w:w="829"/>
        <w:gridCol w:w="1179"/>
      </w:tblGrid>
      <w:tr>
        <w:tblPrEx>
          <w:shd w:val="clear" w:color="auto" w:fill="auto"/>
          <w:tblCellMar>
            <w:top w:w="0" w:type="dxa"/>
            <w:left w:w="0" w:type="dxa"/>
            <w:bottom w:w="0" w:type="dxa"/>
            <w:right w:w="0" w:type="dxa"/>
          </w:tblCellMar>
        </w:tblPrEx>
        <w:trPr>
          <w:trHeight w:val="90" w:hRule="atLeas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专业名称</w:t>
            </w:r>
          </w:p>
        </w:tc>
        <w:tc>
          <w:tcPr>
            <w:tcW w:w="960"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专业代码</w:t>
            </w:r>
          </w:p>
        </w:tc>
        <w:tc>
          <w:tcPr>
            <w:tcW w:w="960"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学科门类</w:t>
            </w:r>
          </w:p>
        </w:tc>
        <w:tc>
          <w:tcPr>
            <w:tcW w:w="960"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省重点专业</w:t>
            </w:r>
          </w:p>
        </w:tc>
        <w:tc>
          <w:tcPr>
            <w:tcW w:w="960"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省特色专业</w:t>
            </w:r>
          </w:p>
        </w:tc>
        <w:tc>
          <w:tcPr>
            <w:tcW w:w="960"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省优势专业</w:t>
            </w:r>
          </w:p>
        </w:tc>
        <w:tc>
          <w:tcPr>
            <w:tcW w:w="829"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国家特色专业</w:t>
            </w:r>
          </w:p>
        </w:tc>
        <w:tc>
          <w:tcPr>
            <w:tcW w:w="1179"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国家综合改革试点专业</w:t>
            </w:r>
          </w:p>
        </w:tc>
      </w:tr>
      <w:tr>
        <w:tblPrEx>
          <w:tblCellMar>
            <w:top w:w="0" w:type="dxa"/>
            <w:left w:w="0" w:type="dxa"/>
            <w:bottom w:w="0" w:type="dxa"/>
            <w:right w:w="0" w:type="dxa"/>
          </w:tblCellMar>
        </w:tblPrEx>
        <w:trPr>
          <w:trHeight w:val="415" w:hRule="atLeast"/>
          <w:jc w:val="center"/>
        </w:trPr>
        <w:tc>
          <w:tcPr>
            <w:tcW w:w="2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机械设计制造及其自动化</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80202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工学</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2014</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330" w:hRule="atLeast"/>
          <w:jc w:val="center"/>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CellMar>
            <w:top w:w="0" w:type="dxa"/>
            <w:left w:w="0" w:type="dxa"/>
            <w:bottom w:w="0" w:type="dxa"/>
            <w:right w:w="0" w:type="dxa"/>
          </w:tblCellMar>
        </w:tblPrEx>
        <w:trPr>
          <w:trHeight w:val="345" w:hRule="atLeast"/>
          <w:jc w:val="center"/>
        </w:trPr>
        <w:tc>
          <w:tcPr>
            <w:tcW w:w="2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自动化</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80801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工学</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2012</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2009</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2012</w:t>
            </w:r>
          </w:p>
        </w:tc>
      </w:tr>
      <w:tr>
        <w:tblPrEx>
          <w:shd w:val="clear" w:color="auto" w:fill="auto"/>
          <w:tblCellMar>
            <w:top w:w="0" w:type="dxa"/>
            <w:left w:w="0" w:type="dxa"/>
            <w:bottom w:w="0" w:type="dxa"/>
            <w:right w:w="0" w:type="dxa"/>
          </w:tblCellMar>
        </w:tblPrEx>
        <w:trPr>
          <w:trHeight w:val="280" w:hRule="atLeast"/>
          <w:jc w:val="center"/>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2016</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CellMar>
            <w:top w:w="0" w:type="dxa"/>
            <w:left w:w="0" w:type="dxa"/>
            <w:bottom w:w="0" w:type="dxa"/>
            <w:right w:w="0" w:type="dxa"/>
          </w:tblCellMar>
        </w:tblPrEx>
        <w:trPr>
          <w:trHeight w:val="345" w:hRule="atLeast"/>
          <w:jc w:val="center"/>
        </w:trPr>
        <w:tc>
          <w:tcPr>
            <w:tcW w:w="2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测控技术与仪器</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80301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工学</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2012</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2007</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330" w:hRule="atLeast"/>
          <w:jc w:val="center"/>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2016</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480" w:hRule="atLeas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能源与动力工程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80501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480" w:hRule="atLeas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电子信息工程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80701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2016</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计算机科学与技术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80901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345" w:hRule="atLeast"/>
          <w:jc w:val="center"/>
        </w:trPr>
        <w:tc>
          <w:tcPr>
            <w:tcW w:w="2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电子科学与技术</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80702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工学</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2014</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CellMar>
            <w:top w:w="0" w:type="dxa"/>
            <w:left w:w="0" w:type="dxa"/>
            <w:bottom w:w="0" w:type="dxa"/>
            <w:right w:w="0" w:type="dxa"/>
          </w:tblCellMar>
        </w:tblPrEx>
        <w:trPr>
          <w:trHeight w:val="330" w:hRule="atLeast"/>
          <w:jc w:val="center"/>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353" w:hRule="atLeast"/>
          <w:jc w:val="center"/>
        </w:trPr>
        <w:tc>
          <w:tcPr>
            <w:tcW w:w="2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光电信息科学与工程</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80705</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工学</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2012</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2007</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CellMar>
            <w:top w:w="0" w:type="dxa"/>
            <w:left w:w="0" w:type="dxa"/>
            <w:bottom w:w="0" w:type="dxa"/>
            <w:right w:w="0" w:type="dxa"/>
          </w:tblCellMar>
        </w:tblPrEx>
        <w:trPr>
          <w:trHeight w:val="330" w:hRule="atLeast"/>
          <w:jc w:val="center"/>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2016</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480" w:hRule="atLeas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材料科学与工程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80401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2016</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330" w:hRule="atLeas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功能材料</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080412T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CellMar>
            <w:top w:w="0" w:type="dxa"/>
            <w:left w:w="0" w:type="dxa"/>
            <w:bottom w:w="0" w:type="dxa"/>
            <w:right w:w="0" w:type="dxa"/>
          </w:tblCellMar>
        </w:tblPrEx>
        <w:trPr>
          <w:trHeight w:val="330" w:hRule="atLeas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安全工程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82901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480" w:hRule="atLeas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质量管理工程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120703T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2012</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345" w:hRule="atLeast"/>
          <w:jc w:val="center"/>
        </w:trPr>
        <w:tc>
          <w:tcPr>
            <w:tcW w:w="2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工商管理</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120201K</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管理学</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2009</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2012</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CellMar>
            <w:top w:w="0" w:type="dxa"/>
            <w:left w:w="0" w:type="dxa"/>
            <w:bottom w:w="0" w:type="dxa"/>
            <w:right w:w="0" w:type="dxa"/>
          </w:tblCellMar>
        </w:tblPrEx>
        <w:trPr>
          <w:trHeight w:val="330" w:hRule="atLeast"/>
          <w:jc w:val="center"/>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2016</w:t>
            </w: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CellMar>
            <w:top w:w="0" w:type="dxa"/>
            <w:left w:w="0" w:type="dxa"/>
            <w:bottom w:w="0" w:type="dxa"/>
            <w:right w:w="0" w:type="dxa"/>
          </w:tblCellMar>
        </w:tblPrEx>
        <w:trPr>
          <w:trHeight w:val="317" w:hRule="atLeas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国际经济与贸易</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20401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经济学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CellMar>
            <w:top w:w="0" w:type="dxa"/>
            <w:left w:w="0" w:type="dxa"/>
            <w:bottom w:w="0" w:type="dxa"/>
            <w:right w:w="0" w:type="dxa"/>
          </w:tblCellMar>
        </w:tblPrEx>
        <w:trPr>
          <w:trHeight w:val="330" w:hRule="atLeas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声学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070204T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330" w:hRule="atLeas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生物工程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83001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CellMar>
            <w:top w:w="0" w:type="dxa"/>
            <w:left w:w="0" w:type="dxa"/>
            <w:bottom w:w="0" w:type="dxa"/>
            <w:right w:w="0" w:type="dxa"/>
          </w:tblCellMar>
        </w:tblPrEx>
        <w:trPr>
          <w:trHeight w:val="368" w:hRule="atLeas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食品质量与安全</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82702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CellMar>
            <w:top w:w="0" w:type="dxa"/>
            <w:left w:w="0" w:type="dxa"/>
            <w:bottom w:w="0" w:type="dxa"/>
            <w:right w:w="0" w:type="dxa"/>
          </w:tblCellMar>
        </w:tblPrEx>
        <w:trPr>
          <w:trHeight w:val="330" w:hRule="atLeast"/>
          <w:jc w:val="center"/>
        </w:trPr>
        <w:tc>
          <w:tcPr>
            <w:tcW w:w="21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法学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030101K</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法学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shd w:val="clear" w:color="auto" w:fill="auto"/>
          <w:tblCellMar>
            <w:top w:w="0" w:type="dxa"/>
            <w:left w:w="0" w:type="dxa"/>
            <w:bottom w:w="0" w:type="dxa"/>
            <w:right w:w="0" w:type="dxa"/>
          </w:tblCellMar>
        </w:tblPrEx>
        <w:trPr>
          <w:trHeight w:val="345" w:hRule="atLeast"/>
          <w:jc w:val="center"/>
        </w:trPr>
        <w:tc>
          <w:tcPr>
            <w:tcW w:w="2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知识产权</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030102T</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法学</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2014</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330" w:hRule="atLeast"/>
          <w:jc w:val="center"/>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345" w:hRule="atLeast"/>
          <w:jc w:val="center"/>
        </w:trPr>
        <w:tc>
          <w:tcPr>
            <w:tcW w:w="213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标准化工程</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120702T</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管理学</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2014</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r>
        <w:tblPrEx>
          <w:tblCellMar>
            <w:top w:w="0" w:type="dxa"/>
            <w:left w:w="0" w:type="dxa"/>
            <w:bottom w:w="0" w:type="dxa"/>
            <w:right w:w="0" w:type="dxa"/>
          </w:tblCellMar>
        </w:tblPrEx>
        <w:trPr>
          <w:trHeight w:val="330" w:hRule="atLeast"/>
          <w:jc w:val="center"/>
        </w:trPr>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2017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u w:val="none"/>
              </w:rPr>
            </w:pPr>
          </w:p>
        </w:tc>
      </w:tr>
    </w:tbl>
    <w:p>
      <w:pPr>
        <w:pageBreakBefore w:val="0"/>
        <w:widowControl w:val="0"/>
        <w:kinsoku/>
        <w:wordWrap/>
        <w:overflowPunct/>
        <w:topLinePunct w:val="0"/>
        <w:autoSpaceDE/>
        <w:autoSpaceDN/>
        <w:bidi w:val="0"/>
        <w:adjustRightInd/>
        <w:snapToGrid/>
        <w:spacing w:line="400" w:lineRule="exact"/>
        <w:ind w:left="0"/>
        <w:jc w:val="left"/>
        <w:textAlignment w:val="auto"/>
        <w:rPr>
          <w:rFonts w:ascii="宋体" w:hAnsi="宋体" w:eastAsia="宋体"/>
          <w:sz w:val="18"/>
          <w:szCs w:val="18"/>
        </w:rPr>
      </w:pPr>
      <w:r>
        <w:rPr>
          <w:rFonts w:ascii="宋体" w:hAnsi="宋体" w:eastAsia="宋体"/>
          <w:sz w:val="18"/>
          <w:szCs w:val="18"/>
        </w:rPr>
        <w:t xml:space="preserve">注：表中四位数字表示立项年份。 </w:t>
      </w:r>
    </w:p>
    <w:p>
      <w:pPr>
        <w:pageBreakBefore w:val="0"/>
        <w:widowControl w:val="0"/>
        <w:kinsoku/>
        <w:wordWrap/>
        <w:overflowPunct/>
        <w:topLinePunct w:val="0"/>
        <w:autoSpaceDE/>
        <w:autoSpaceDN/>
        <w:bidi w:val="0"/>
        <w:adjustRightInd/>
        <w:snapToGrid/>
        <w:spacing w:line="400" w:lineRule="exact"/>
        <w:ind w:left="0"/>
        <w:jc w:val="left"/>
        <w:textAlignment w:val="auto"/>
        <w:rPr>
          <w:rFonts w:ascii="宋体" w:hAnsi="宋体" w:eastAsia="宋体"/>
          <w:sz w:val="18"/>
          <w:szCs w:val="18"/>
        </w:rPr>
      </w:pP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20" w:name="_Toc8690"/>
      <w:r>
        <w:rPr>
          <w:rFonts w:ascii="Arial" w:hAnsi="Arial" w:eastAsia="黑体" w:cstheme="minorBidi"/>
          <w:b w:val="0"/>
          <w:bCs/>
          <w:kern w:val="2"/>
          <w:sz w:val="30"/>
          <w:szCs w:val="30"/>
          <w:lang w:val="en-US" w:eastAsia="zh-CN" w:bidi="ar-SA"/>
        </w:rPr>
        <w:t>课程建设</w:t>
      </w:r>
      <w:bookmarkEnd w:id="20"/>
    </w:p>
    <w:p>
      <w:pPr>
        <w:pStyle w:val="4"/>
        <w:pageBreakBefore w:val="0"/>
        <w:widowControl w:val="0"/>
        <w:numPr>
          <w:ilvl w:val="0"/>
          <w:numId w:val="9"/>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整合优化课程体系</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kern w:val="0"/>
          <w:sz w:val="24"/>
          <w:szCs w:val="24"/>
        </w:rPr>
      </w:pPr>
      <w:r>
        <w:rPr>
          <w:rFonts w:ascii="宋体" w:hAnsi="宋体" w:eastAsia="宋体"/>
          <w:kern w:val="0"/>
          <w:sz w:val="24"/>
          <w:szCs w:val="24"/>
        </w:rPr>
        <w:t>各专业课程结构总体分为公共基础课程、学科基础课程、专业教育课程和集中实践教学环节四个层次，并按照课程性质分为必修课、选修课两种。2018-2019学年全校整合教学资源开设课程2278门</w:t>
      </w:r>
      <w:r>
        <w:rPr>
          <w:rFonts w:hint="eastAsia" w:ascii="宋体" w:hAnsi="宋体" w:eastAsia="宋体"/>
          <w:kern w:val="0"/>
          <w:sz w:val="24"/>
          <w:szCs w:val="24"/>
          <w:lang w:eastAsia="zh-CN"/>
        </w:rPr>
        <w:t>、</w:t>
      </w:r>
      <w:r>
        <w:rPr>
          <w:rFonts w:ascii="宋体" w:hAnsi="宋体" w:eastAsia="宋体"/>
          <w:kern w:val="0"/>
          <w:sz w:val="24"/>
          <w:szCs w:val="24"/>
        </w:rPr>
        <w:t>共计4891门次。其中公共必修课1463门次，公共选修课761门次，独立设置实验课479门次。</w:t>
      </w:r>
    </w:p>
    <w:p>
      <w:pPr>
        <w:pStyle w:val="4"/>
        <w:pageBreakBefore w:val="0"/>
        <w:widowControl w:val="0"/>
        <w:numPr>
          <w:ilvl w:val="0"/>
          <w:numId w:val="9"/>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建设优质课程资源</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hint="default" w:ascii="宋体" w:hAnsi="宋体" w:eastAsia="宋体"/>
          <w:kern w:val="0"/>
          <w:sz w:val="24"/>
          <w:szCs w:val="24"/>
          <w:lang w:val="en-US" w:eastAsia="zh-CN"/>
        </w:rPr>
      </w:pPr>
      <w:r>
        <w:rPr>
          <w:rFonts w:ascii="宋体" w:hAnsi="宋体" w:eastAsia="宋体"/>
          <w:kern w:val="0"/>
          <w:sz w:val="24"/>
          <w:szCs w:val="24"/>
        </w:rPr>
        <w:t>学校利用“国家精品—省精品—校精品—校重点”的分层分类课程建设和培育机制，按照“分批建设、循环推进”的原则，加强课程资源建设力度。</w:t>
      </w:r>
      <w:r>
        <w:rPr>
          <w:rFonts w:hint="eastAsia" w:ascii="宋体" w:hAnsi="宋体" w:eastAsia="宋体"/>
          <w:kern w:val="0"/>
          <w:sz w:val="24"/>
          <w:szCs w:val="24"/>
          <w:lang w:val="en-US" w:eastAsia="zh-CN"/>
        </w:rPr>
        <w:t>现有校级及以上精品课程132门。2018-2019学年新增省精品在线开放立项课程3门，校级在线开放课程18门。</w:t>
      </w:r>
    </w:p>
    <w:p>
      <w:pPr>
        <w:pStyle w:val="4"/>
        <w:pageBreakBefore w:val="0"/>
        <w:widowControl w:val="0"/>
        <w:numPr>
          <w:ilvl w:val="0"/>
          <w:numId w:val="9"/>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教学班额情况</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学校鼓励小班授课，不断优化配置教学资源，持续推进小班化教学改革，小班化教学比例不断增加。</w:t>
      </w:r>
    </w:p>
    <w:p>
      <w:pPr>
        <w:pStyle w:val="6"/>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表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SEQ 表 \* ARABIC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eastAsia="zh-CN"/>
        </w:rPr>
        <w:t xml:space="preserve">  近三学年教学班额情况</w:t>
      </w:r>
    </w:p>
    <w:tbl>
      <w:tblPr>
        <w:tblStyle w:val="16"/>
        <w:tblW w:w="8939" w:type="dxa"/>
        <w:tblInd w:w="0" w:type="dxa"/>
        <w:shd w:val="clear" w:color="auto" w:fill="auto"/>
        <w:tblLayout w:type="autofit"/>
        <w:tblCellMar>
          <w:top w:w="0" w:type="dxa"/>
          <w:left w:w="0" w:type="dxa"/>
          <w:bottom w:w="0" w:type="dxa"/>
          <w:right w:w="0" w:type="dxa"/>
        </w:tblCellMar>
      </w:tblPr>
      <w:tblGrid>
        <w:gridCol w:w="1277"/>
        <w:gridCol w:w="1313"/>
        <w:gridCol w:w="1699"/>
        <w:gridCol w:w="1563"/>
        <w:gridCol w:w="1487"/>
        <w:gridCol w:w="1600"/>
      </w:tblGrid>
      <w:tr>
        <w:tblPrEx>
          <w:shd w:val="clear" w:color="auto" w:fill="auto"/>
          <w:tblCellMar>
            <w:top w:w="0" w:type="dxa"/>
            <w:left w:w="0" w:type="dxa"/>
            <w:bottom w:w="0" w:type="dxa"/>
            <w:right w:w="0" w:type="dxa"/>
          </w:tblCellMar>
        </w:tblPrEx>
        <w:trPr>
          <w:trHeight w:val="35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学年</w:t>
            </w:r>
          </w:p>
        </w:tc>
        <w:tc>
          <w:tcPr>
            <w:tcW w:w="1313"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教学班总数</w:t>
            </w:r>
          </w:p>
        </w:tc>
        <w:tc>
          <w:tcPr>
            <w:tcW w:w="1699"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30人以下比例</w:t>
            </w:r>
          </w:p>
        </w:tc>
        <w:tc>
          <w:tcPr>
            <w:tcW w:w="1563"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30—60人比例</w:t>
            </w:r>
          </w:p>
        </w:tc>
        <w:tc>
          <w:tcPr>
            <w:tcW w:w="1487"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60-90人比例</w:t>
            </w:r>
          </w:p>
        </w:tc>
        <w:tc>
          <w:tcPr>
            <w:tcW w:w="1600"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90人以上比例</w:t>
            </w:r>
          </w:p>
        </w:tc>
      </w:tr>
      <w:tr>
        <w:tblPrEx>
          <w:tblCellMar>
            <w:top w:w="0" w:type="dxa"/>
            <w:left w:w="0" w:type="dxa"/>
            <w:bottom w:w="0" w:type="dxa"/>
            <w:right w:w="0" w:type="dxa"/>
          </w:tblCellMar>
        </w:tblPrEx>
        <w:trPr>
          <w:trHeight w:val="30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2016-2017</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4601</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20.02%</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37.80%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20.63%</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21.56%</w:t>
            </w:r>
          </w:p>
        </w:tc>
      </w:tr>
      <w:tr>
        <w:tblPrEx>
          <w:tblCellMar>
            <w:top w:w="0" w:type="dxa"/>
            <w:left w:w="0" w:type="dxa"/>
            <w:bottom w:w="0" w:type="dxa"/>
            <w:right w:w="0" w:type="dxa"/>
          </w:tblCellMar>
        </w:tblPrEx>
        <w:trPr>
          <w:trHeight w:val="30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2017-2018</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4627</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21.09%</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39.94%</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18.13%</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20.83%</w:t>
            </w:r>
          </w:p>
        </w:tc>
      </w:tr>
      <w:tr>
        <w:tblPrEx>
          <w:shd w:val="clear" w:color="auto" w:fill="auto"/>
          <w:tblCellMar>
            <w:top w:w="0" w:type="dxa"/>
            <w:left w:w="0" w:type="dxa"/>
            <w:bottom w:w="0" w:type="dxa"/>
            <w:right w:w="0" w:type="dxa"/>
          </w:tblCellMar>
        </w:tblPrEx>
        <w:trPr>
          <w:trHeight w:val="30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2018-2019</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4891</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40.61%</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16.38%</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21.12%</w:t>
            </w:r>
          </w:p>
        </w:tc>
      </w:tr>
    </w:tbl>
    <w:p>
      <w:pPr>
        <w:rPr>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21" w:name="_Toc16410"/>
      <w:r>
        <w:rPr>
          <w:rFonts w:hint="eastAsia" w:ascii="Arial" w:hAnsi="Arial" w:eastAsia="黑体" w:cstheme="minorBidi"/>
          <w:b w:val="0"/>
          <w:bCs/>
          <w:kern w:val="2"/>
          <w:sz w:val="30"/>
          <w:szCs w:val="30"/>
          <w:lang w:val="en-US" w:eastAsia="zh-CN" w:bidi="ar-SA"/>
        </w:rPr>
        <w:t>教材建设</w:t>
      </w:r>
    </w:p>
    <w:p>
      <w:pPr>
        <w:pStyle w:val="28"/>
        <w:keepNext w:val="0"/>
        <w:keepLines w:val="0"/>
        <w:pageBreakBefore w:val="0"/>
        <w:widowControl w:val="0"/>
        <w:kinsoku/>
        <w:wordWrap/>
        <w:overflowPunct/>
        <w:topLinePunct w:val="0"/>
        <w:autoSpaceDE w:val="0"/>
        <w:autoSpaceDN w:val="0"/>
        <w:bidi w:val="0"/>
        <w:adjustRightInd w:val="0"/>
        <w:snapToGrid/>
        <w:spacing w:line="400" w:lineRule="exact"/>
        <w:ind w:firstLine="470" w:firstLineChars="196"/>
        <w:textAlignment w:val="auto"/>
        <w:rPr>
          <w:rFonts w:ascii="Arial" w:hAnsi="Arial" w:eastAsia="黑体" w:cstheme="minorBidi"/>
          <w:b w:val="0"/>
          <w:bCs/>
          <w:kern w:val="2"/>
          <w:sz w:val="30"/>
          <w:szCs w:val="30"/>
          <w:lang w:val="en-US" w:eastAsia="zh-CN" w:bidi="ar-SA"/>
        </w:rPr>
      </w:pPr>
      <w:r>
        <w:rPr>
          <w:rFonts w:hint="eastAsia" w:ascii="宋体" w:hAnsi="宋体" w:eastAsia="宋体" w:cstheme="minorBidi"/>
          <w:color w:val="000000"/>
          <w:kern w:val="2"/>
          <w:sz w:val="24"/>
          <w:szCs w:val="24"/>
          <w:lang w:val="en-US" w:eastAsia="zh-CN" w:bidi="ar-SA"/>
        </w:rPr>
        <w:t>本学年组织开展了校级重点建设教材立项工作，《无线电计量与测试》等10部教材获得立项重点建设；《功能材料计量与质量管理》等6部教材获批浙江省“十三五”第二批新形态教材建设项目。全年我校教师公开出版教材10部，其中省新形态教材3部。此外，还出台了教材选用文件，强化马工程教材的选用要求。</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r>
        <w:rPr>
          <w:rFonts w:ascii="Arial" w:hAnsi="Arial" w:eastAsia="黑体" w:cstheme="minorBidi"/>
          <w:b w:val="0"/>
          <w:bCs/>
          <w:kern w:val="2"/>
          <w:sz w:val="30"/>
          <w:szCs w:val="30"/>
          <w:lang w:val="en-US" w:eastAsia="zh-CN" w:bidi="ar-SA"/>
        </w:rPr>
        <w:t>课堂教学改革</w:t>
      </w:r>
      <w:bookmarkEnd w:id="21"/>
    </w:p>
    <w:p>
      <w:pPr>
        <w:pageBreakBefore w:val="0"/>
        <w:widowControl w:val="0"/>
        <w:kinsoku/>
        <w:wordWrap/>
        <w:overflowPunct/>
        <w:topLinePunct w:val="0"/>
        <w:autoSpaceDE/>
        <w:autoSpaceDN/>
        <w:bidi w:val="0"/>
        <w:adjustRightInd/>
        <w:snapToGrid/>
        <w:spacing w:line="400" w:lineRule="exact"/>
        <w:ind w:left="0" w:firstLineChars="200"/>
        <w:jc w:val="left"/>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学校</w:t>
      </w:r>
      <w:r>
        <w:rPr>
          <w:rFonts w:ascii="宋体" w:hAnsi="宋体" w:eastAsia="宋体"/>
          <w:color w:val="000000"/>
          <w:sz w:val="24"/>
          <w:szCs w:val="24"/>
        </w:rPr>
        <w:t>以学生发展为中心，创新课堂组织模式和教学形式。</w:t>
      </w:r>
      <w:r>
        <w:rPr>
          <w:rFonts w:hint="eastAsia" w:ascii="宋体" w:hAnsi="宋体" w:eastAsia="宋体"/>
          <w:color w:val="000000"/>
          <w:sz w:val="24"/>
          <w:szCs w:val="24"/>
        </w:rPr>
        <w:t>具体包括：①</w:t>
      </w:r>
      <w:r>
        <w:rPr>
          <w:rFonts w:ascii="宋体" w:hAnsi="宋体" w:eastAsia="宋体"/>
          <w:color w:val="000000"/>
          <w:sz w:val="24"/>
          <w:szCs w:val="24"/>
        </w:rPr>
        <w:t>深入推进大班和小班有机结合的课程组织方式，鼓励专业开展核心课程小班化教学；</w:t>
      </w:r>
      <w:r>
        <w:rPr>
          <w:rFonts w:hint="eastAsia" w:ascii="宋体" w:hAnsi="宋体" w:eastAsia="宋体"/>
          <w:color w:val="000000"/>
          <w:sz w:val="24"/>
          <w:szCs w:val="24"/>
        </w:rPr>
        <w:t>②</w:t>
      </w:r>
      <w:r>
        <w:rPr>
          <w:rFonts w:ascii="宋体" w:hAnsi="宋体" w:eastAsia="宋体"/>
          <w:color w:val="000000"/>
          <w:sz w:val="24"/>
          <w:szCs w:val="24"/>
        </w:rPr>
        <w:t>试点基础课程分层分类改革，推动生选师；</w:t>
      </w:r>
      <w:r>
        <w:rPr>
          <w:rFonts w:hint="eastAsia" w:ascii="宋体" w:hAnsi="宋体" w:eastAsia="宋体"/>
          <w:color w:val="000000"/>
          <w:sz w:val="24"/>
          <w:szCs w:val="24"/>
        </w:rPr>
        <w:t>③</w:t>
      </w:r>
      <w:r>
        <w:rPr>
          <w:rFonts w:ascii="宋体" w:hAnsi="宋体" w:eastAsia="宋体"/>
          <w:color w:val="000000"/>
          <w:sz w:val="24"/>
          <w:szCs w:val="24"/>
        </w:rPr>
        <w:t>以优质资源平台为依托，将基于网络的新型教学模式改革作为课堂教学创新的重要内容</w:t>
      </w:r>
      <w:r>
        <w:rPr>
          <w:rFonts w:hint="eastAsia" w:ascii="宋体" w:hAnsi="宋体" w:eastAsia="宋体"/>
          <w:color w:val="000000"/>
          <w:sz w:val="24"/>
          <w:szCs w:val="24"/>
        </w:rPr>
        <w:t>；④</w:t>
      </w:r>
      <w:r>
        <w:rPr>
          <w:rFonts w:ascii="宋体" w:hAnsi="宋体" w:eastAsia="宋体"/>
          <w:color w:val="000000"/>
          <w:sz w:val="24"/>
          <w:szCs w:val="24"/>
        </w:rPr>
        <w:t>引进</w:t>
      </w:r>
      <w:r>
        <w:rPr>
          <w:rFonts w:hint="eastAsia" w:ascii="宋体" w:hAnsi="宋体" w:eastAsia="宋体"/>
          <w:color w:val="000000"/>
          <w:sz w:val="24"/>
          <w:szCs w:val="24"/>
        </w:rPr>
        <w:t>“</w:t>
      </w:r>
      <w:r>
        <w:rPr>
          <w:rFonts w:ascii="宋体" w:hAnsi="宋体" w:eastAsia="宋体"/>
          <w:color w:val="000000"/>
          <w:sz w:val="24"/>
          <w:szCs w:val="24"/>
        </w:rPr>
        <w:t>中国大学MOOC</w:t>
      </w:r>
      <w:r>
        <w:rPr>
          <w:rFonts w:hint="eastAsia" w:ascii="宋体" w:hAnsi="宋体" w:eastAsia="宋体"/>
          <w:color w:val="000000"/>
          <w:sz w:val="24"/>
          <w:szCs w:val="24"/>
        </w:rPr>
        <w:t>”“</w:t>
      </w:r>
      <w:r>
        <w:rPr>
          <w:rFonts w:ascii="宋体" w:hAnsi="宋体" w:eastAsia="宋体"/>
          <w:color w:val="000000"/>
          <w:sz w:val="24"/>
          <w:szCs w:val="24"/>
        </w:rPr>
        <w:t>学银在线</w:t>
      </w:r>
      <w:r>
        <w:rPr>
          <w:rFonts w:hint="eastAsia" w:ascii="宋体" w:hAnsi="宋体" w:eastAsia="宋体"/>
          <w:color w:val="000000"/>
          <w:sz w:val="24"/>
          <w:szCs w:val="24"/>
        </w:rPr>
        <w:t>”</w:t>
      </w:r>
      <w:r>
        <w:rPr>
          <w:rFonts w:ascii="宋体" w:hAnsi="宋体" w:eastAsia="宋体"/>
          <w:color w:val="000000"/>
          <w:sz w:val="24"/>
          <w:szCs w:val="24"/>
        </w:rPr>
        <w:t>、省共享平台等大型慕课平台，为学校推进“互联网+教学”营造良好的环境</w:t>
      </w:r>
      <w:r>
        <w:rPr>
          <w:rFonts w:hint="eastAsia" w:ascii="宋体" w:hAnsi="宋体" w:eastAsia="宋体"/>
          <w:color w:val="000000"/>
          <w:sz w:val="24"/>
          <w:szCs w:val="24"/>
        </w:rPr>
        <w:t>；⑤</w:t>
      </w:r>
      <w:r>
        <w:rPr>
          <w:rFonts w:ascii="宋体" w:hAnsi="宋体" w:eastAsia="宋体"/>
          <w:color w:val="000000"/>
          <w:sz w:val="24"/>
          <w:szCs w:val="24"/>
        </w:rPr>
        <w:t>鼓励教师灵活运用“雨课堂”“学习通”“慕课堂”等新媒体教学方式，在课堂中采用启发式、探究式、研讨式、混合式等教学方法，以“学生为中心”持续改进提升教学成效。</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22" w:name="_Toc24765"/>
      <w:r>
        <w:rPr>
          <w:rFonts w:ascii="Arial" w:hAnsi="Arial" w:eastAsia="黑体" w:cstheme="minorBidi"/>
          <w:b w:val="0"/>
          <w:bCs/>
          <w:kern w:val="2"/>
          <w:sz w:val="30"/>
          <w:szCs w:val="30"/>
          <w:lang w:val="en-US" w:eastAsia="zh-CN" w:bidi="ar-SA"/>
        </w:rPr>
        <w:t>实践教学</w:t>
      </w:r>
      <w:bookmarkEnd w:id="22"/>
    </w:p>
    <w:p>
      <w:pPr>
        <w:pStyle w:val="4"/>
        <w:pageBreakBefore w:val="0"/>
        <w:widowControl w:val="0"/>
        <w:numPr>
          <w:ilvl w:val="0"/>
          <w:numId w:val="10"/>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完善实践教学制度</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color w:val="000000"/>
          <w:sz w:val="24"/>
          <w:szCs w:val="24"/>
        </w:rPr>
      </w:pPr>
      <w:r>
        <w:rPr>
          <w:rFonts w:ascii="宋体" w:hAnsi="宋体" w:eastAsia="宋体"/>
          <w:color w:val="000000"/>
          <w:sz w:val="24"/>
          <w:szCs w:val="24"/>
        </w:rPr>
        <w:t>根据实践教学实际情况变化，对《中国计量学院本科毕业设计（论文）若干规定》等6个实践教学相关管理文件进行了调整和修订。</w:t>
      </w:r>
    </w:p>
    <w:p>
      <w:pPr>
        <w:pStyle w:val="4"/>
        <w:pageBreakBefore w:val="0"/>
        <w:widowControl w:val="0"/>
        <w:numPr>
          <w:ilvl w:val="0"/>
          <w:numId w:val="10"/>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拓展实践教学资源</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color w:val="000000"/>
          <w:sz w:val="24"/>
          <w:szCs w:val="24"/>
        </w:rPr>
      </w:pPr>
      <w:r>
        <w:rPr>
          <w:rFonts w:ascii="宋体" w:hAnsi="宋体" w:eastAsia="宋体"/>
          <w:color w:val="000000"/>
          <w:sz w:val="24"/>
          <w:szCs w:val="24"/>
        </w:rPr>
        <w:t>本学年，新增、续签校级实习实训基地22个。截止到2019年8月31日，全校共建立实习、实训基地415个，其中国家级校外实践基地1个、省级校外实践基地2个、校级基地246个。继续与杭州市公共实训基地开展密切合作，鼓励各教学单位充分利用杭州市公共实训基地的便利资源开展相关教学活动。</w:t>
      </w:r>
    </w:p>
    <w:p>
      <w:pPr>
        <w:pStyle w:val="4"/>
        <w:pageBreakBefore w:val="0"/>
        <w:widowControl w:val="0"/>
        <w:numPr>
          <w:ilvl w:val="0"/>
          <w:numId w:val="10"/>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重视实验教学资源建设</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2018-2019</w:t>
      </w:r>
      <w:r>
        <w:rPr>
          <w:rFonts w:ascii="宋体" w:hAnsi="宋体" w:eastAsia="宋体"/>
          <w:color w:val="000000"/>
          <w:sz w:val="24"/>
          <w:szCs w:val="24"/>
        </w:rPr>
        <w:t>学年共开设含实验的课程1349门次、实验项目8062个，实验人时数1423757。本科实验课程中综合性、设计创新性实验项目3157个,占39.16%；含综合性、设计性实验项目的课程976门次，占实验课程总数的72.34%。</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23" w:name="_Toc26742"/>
      <w:r>
        <w:rPr>
          <w:rFonts w:ascii="Arial" w:hAnsi="Arial" w:eastAsia="黑体" w:cstheme="minorBidi"/>
          <w:b w:val="0"/>
          <w:bCs/>
          <w:kern w:val="2"/>
          <w:sz w:val="30"/>
          <w:szCs w:val="30"/>
          <w:lang w:val="en-US" w:eastAsia="zh-CN" w:bidi="ar-SA"/>
        </w:rPr>
        <w:t>创新创业教育</w:t>
      </w:r>
      <w:bookmarkEnd w:id="23"/>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截止2018-2019学年末</w:t>
      </w:r>
      <w:r>
        <w:rPr>
          <w:rFonts w:ascii="宋体" w:hAnsi="宋体" w:eastAsia="宋体"/>
          <w:color w:val="000000"/>
          <w:sz w:val="24"/>
          <w:szCs w:val="24"/>
        </w:rPr>
        <w:t>共设立创新创业类课程87门，总计156学分，其中全校性创新创业通识类课程26门。</w:t>
      </w:r>
      <w:r>
        <w:rPr>
          <w:rFonts w:hint="eastAsia" w:ascii="宋体" w:hAnsi="宋体" w:eastAsia="宋体"/>
          <w:color w:val="000000"/>
          <w:sz w:val="24"/>
          <w:szCs w:val="24"/>
          <w:lang w:val="en-US" w:eastAsia="zh-CN"/>
        </w:rPr>
        <w:t>学校每年组织中德创业论坛，加强创新创业国际合作；部分学院加大了院级资助，如材料科学与工程学院推出了学院级的创业基金等；利用竞赛大数据推动学生竞赛管理，试用“全国高校学生竞赛与教师发展”数据平台，实现校内竞赛全过程数据管理；设立中国计量大学“大学生创新实践成果展示中心”，强化创新榜样示范效应；将过去多年零散的创新创业教育进行系统整合，构筑了以“需求激发创意 专利牵引创新 平台孵化创业”为理念引领的大学生“双创”教育体系。2018年被评为浙江省示范创业学院，获批教育部首批“新工科”研究与实践项目。</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24" w:name="_Toc17301"/>
      <w:r>
        <w:rPr>
          <w:rFonts w:ascii="Arial" w:hAnsi="Arial" w:eastAsia="黑体" w:cstheme="minorBidi"/>
          <w:b w:val="0"/>
          <w:bCs/>
          <w:kern w:val="2"/>
          <w:sz w:val="30"/>
          <w:szCs w:val="30"/>
          <w:lang w:val="en-US" w:eastAsia="zh-CN" w:bidi="ar-SA"/>
        </w:rPr>
        <w:t>产教融合开展情况</w:t>
      </w:r>
      <w:bookmarkEnd w:id="24"/>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color w:val="000000"/>
          <w:sz w:val="24"/>
          <w:szCs w:val="24"/>
        </w:rPr>
      </w:pPr>
      <w:r>
        <w:rPr>
          <w:rFonts w:ascii="宋体" w:hAnsi="宋体" w:eastAsia="宋体"/>
          <w:color w:val="000000"/>
          <w:sz w:val="24"/>
          <w:szCs w:val="24"/>
        </w:rPr>
        <w:t>中国计量大学-海克斯康产教融合实践基地立项</w:t>
      </w:r>
      <w:r>
        <w:rPr>
          <w:rFonts w:hint="eastAsia" w:ascii="宋体" w:hAnsi="宋体" w:eastAsia="宋体"/>
          <w:color w:val="000000"/>
          <w:sz w:val="24"/>
          <w:szCs w:val="24"/>
          <w:lang w:val="en-US" w:eastAsia="zh-CN"/>
        </w:rPr>
        <w:t>为</w:t>
      </w:r>
      <w:r>
        <w:rPr>
          <w:rFonts w:ascii="宋体" w:hAnsi="宋体" w:eastAsia="宋体"/>
          <w:color w:val="000000"/>
          <w:sz w:val="24"/>
          <w:szCs w:val="24"/>
        </w:rPr>
        <w:t>“浙江省高等学校省级产教融合示范基地（第一批人才培养类示范基地）”建设项目。同时积极组织申报第二批省级产教融合示范基地,遴选推荐了材料与化学学院的“中国计量大学新材料计量人才培养产教融合基地”申报本次省级产教融合示范基地。“中国计量大学与青岛海克斯康测量技术有限公司合作培养人才”入选中国高等教育学会组织的中国高等教育博览会“校企合作 双百计划” 典型案例。</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25" w:name="_Toc3530"/>
      <w:r>
        <w:rPr>
          <w:rFonts w:ascii="Arial" w:hAnsi="Arial" w:eastAsia="黑体" w:cstheme="minorBidi"/>
          <w:b w:val="0"/>
          <w:bCs/>
          <w:kern w:val="2"/>
          <w:sz w:val="30"/>
          <w:szCs w:val="30"/>
          <w:lang w:val="en-US" w:eastAsia="zh-CN" w:bidi="ar-SA"/>
        </w:rPr>
        <w:t>品牌活动</w:t>
      </w:r>
      <w:bookmarkEnd w:id="25"/>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color w:val="000000"/>
          <w:sz w:val="24"/>
          <w:szCs w:val="24"/>
        </w:rPr>
      </w:pPr>
      <w:r>
        <w:rPr>
          <w:rFonts w:hint="eastAsia" w:ascii="宋体" w:hAnsi="宋体" w:eastAsia="宋体"/>
          <w:color w:val="000000"/>
          <w:sz w:val="24"/>
          <w:szCs w:val="24"/>
        </w:rPr>
        <w:t>第六届“教师教学活动月”以“聚焦立德树人，推进四个回归，提升本科教育质量”为主题，校级层面开展活动56项；</w:t>
      </w:r>
      <w:r>
        <w:rPr>
          <w:rFonts w:ascii="宋体" w:hAnsi="宋体" w:eastAsia="宋体"/>
          <w:color w:val="000000"/>
          <w:sz w:val="24"/>
          <w:szCs w:val="24"/>
        </w:rPr>
        <w:t>第</w:t>
      </w:r>
      <w:r>
        <w:rPr>
          <w:rFonts w:hint="eastAsia" w:ascii="宋体" w:hAnsi="宋体" w:eastAsia="宋体"/>
          <w:color w:val="000000"/>
          <w:sz w:val="24"/>
          <w:szCs w:val="24"/>
        </w:rPr>
        <w:t>七</w:t>
      </w:r>
      <w:r>
        <w:rPr>
          <w:rFonts w:ascii="宋体" w:hAnsi="宋体" w:eastAsia="宋体"/>
          <w:color w:val="000000"/>
          <w:sz w:val="24"/>
          <w:szCs w:val="24"/>
        </w:rPr>
        <w:t>届实践育人节以“</w:t>
      </w:r>
      <w:r>
        <w:rPr>
          <w:rFonts w:hint="eastAsia" w:ascii="宋体" w:hAnsi="宋体" w:eastAsia="宋体"/>
          <w:color w:val="000000"/>
          <w:sz w:val="24"/>
          <w:szCs w:val="24"/>
        </w:rPr>
        <w:t>载梦 领航 创享</w:t>
      </w:r>
      <w:r>
        <w:rPr>
          <w:rFonts w:ascii="宋体" w:hAnsi="宋体" w:eastAsia="宋体"/>
          <w:color w:val="000000"/>
          <w:sz w:val="24"/>
          <w:szCs w:val="24"/>
        </w:rPr>
        <w:t>”为主题的，按照创新创业类、学科竞赛类、社团及文体类等活动分类，举办了讲座、成果汇展、项目评审、竞赛亲历、表彰会等多种形式的专项活动2</w:t>
      </w:r>
      <w:r>
        <w:rPr>
          <w:rFonts w:hint="eastAsia" w:ascii="宋体" w:hAnsi="宋体" w:eastAsia="宋体"/>
          <w:color w:val="000000"/>
          <w:sz w:val="24"/>
          <w:szCs w:val="24"/>
        </w:rPr>
        <w:t>4</w:t>
      </w:r>
      <w:r>
        <w:rPr>
          <w:rFonts w:ascii="宋体" w:hAnsi="宋体" w:eastAsia="宋体"/>
          <w:color w:val="000000"/>
          <w:sz w:val="24"/>
          <w:szCs w:val="24"/>
        </w:rPr>
        <w:t>场。</w:t>
      </w:r>
    </w:p>
    <w:p>
      <w:pPr>
        <w:rPr>
          <w:rFonts w:ascii="宋体" w:hAnsi="宋体" w:eastAsia="宋体"/>
          <w:sz w:val="21"/>
          <w:szCs w:val="21"/>
        </w:rPr>
      </w:pPr>
      <w:r>
        <w:rPr>
          <w:rFonts w:ascii="宋体" w:hAnsi="宋体" w:eastAsia="宋体"/>
          <w:sz w:val="21"/>
          <w:szCs w:val="21"/>
        </w:rPr>
        <w:br w:type="page"/>
      </w:r>
    </w:p>
    <w:p>
      <w:pPr>
        <w:pStyle w:val="2"/>
        <w:keepNext/>
        <w:keepLines/>
        <w:pageBreakBefore w:val="0"/>
        <w:widowControl w:val="0"/>
        <w:kinsoku/>
        <w:wordWrap/>
        <w:overflowPunct/>
        <w:topLinePunct w:val="0"/>
        <w:autoSpaceDE/>
        <w:autoSpaceDN/>
        <w:bidi w:val="0"/>
        <w:adjustRightInd/>
        <w:snapToGrid/>
        <w:spacing w:before="0" w:after="0" w:line="400" w:lineRule="exact"/>
        <w:ind w:left="0"/>
        <w:jc w:val="center"/>
        <w:textAlignment w:val="auto"/>
        <w:rPr>
          <w:rFonts w:hint="eastAsia" w:ascii="黑体" w:hAnsi="黑体" w:eastAsia="黑体" w:cs="黑体"/>
          <w:b/>
          <w:sz w:val="36"/>
          <w:szCs w:val="20"/>
        </w:rPr>
      </w:pPr>
      <w:bookmarkStart w:id="26" w:name="_Toc17699"/>
      <w:r>
        <w:rPr>
          <w:rFonts w:hint="eastAsia" w:ascii="黑体" w:hAnsi="黑体" w:eastAsia="黑体" w:cs="黑体"/>
          <w:b/>
          <w:sz w:val="36"/>
          <w:szCs w:val="20"/>
        </w:rPr>
        <w:t>第四章 专业培养能力</w:t>
      </w:r>
      <w:bookmarkEnd w:id="26"/>
    </w:p>
    <w:p>
      <w:pPr>
        <w:pageBreakBefore w:val="0"/>
        <w:widowControl w:val="0"/>
        <w:kinsoku/>
        <w:wordWrap/>
        <w:overflowPunct/>
        <w:topLinePunct w:val="0"/>
        <w:autoSpaceDE/>
        <w:autoSpaceDN/>
        <w:bidi w:val="0"/>
        <w:adjustRightInd/>
        <w:snapToGrid/>
        <w:spacing w:line="400" w:lineRule="exact"/>
        <w:ind w:left="0"/>
        <w:jc w:val="left"/>
        <w:textAlignment w:val="auto"/>
        <w:rPr>
          <w:rFonts w:ascii="微软雅黑" w:hAnsi="微软雅黑" w:eastAsia="微软雅黑"/>
          <w:sz w:val="21"/>
          <w:szCs w:val="21"/>
        </w:rPr>
      </w:pP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27" w:name="_Toc8990"/>
      <w:r>
        <w:rPr>
          <w:rFonts w:ascii="Arial" w:hAnsi="Arial" w:eastAsia="黑体" w:cstheme="minorBidi"/>
          <w:b w:val="0"/>
          <w:bCs/>
          <w:kern w:val="2"/>
          <w:sz w:val="30"/>
          <w:szCs w:val="30"/>
          <w:lang w:val="en-US" w:eastAsia="zh-CN" w:bidi="ar-SA"/>
        </w:rPr>
        <w:t>专业培养目标、标准及确定依据</w:t>
      </w:r>
      <w:bookmarkEnd w:id="27"/>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专业培养目标是学校人才培养总目标在不同专业的细化和落实，根据学科相近性、特色相近性原则，将2019级50个本科专业划分为理工类、经管法类和人文艺术类三大类，并制定了相应的培养目标。</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学校人才培养总目标及理工类、经管法类、人文艺术类三大类专业培养目标是制定各个专业培养目标的依据。所有专业的培养目标都要求将“具有牢固质量观念、明确标准意识和较强计量能力”的培养特色通过专业培养计划的制定和实施，内化于心、外化于行。理工类各专业将“计量测试、质量检验”的知识、能力作为通用要求；经管法类各专业将“标准化方法、质检法律法规、知识产权”等知识、能力作为通用要求；人文艺术类各专业将“计量文化、标准与质量意识”作为人才培养的素质要求。</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教育部高等学校教学指导委员会制定的各个专业培养目标基本要求是学校制定专业培养目标的基础；制定的专业建设标准或课程体系、实践体系等要求，是学校各专业制定专业培养计划所依据的基本标准。每个专业都成立了专业建设咨询委员会，由毕业生与高校同行专家、行业企业和事业单位专家依据学校办学定位、人才培养总目标和教育部高等学校教学指导委员会的相关要求和标准，在广泛讨论、深入论证的基础上，确定了各专业培养的目标。</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28" w:name="_Toc27467"/>
      <w:r>
        <w:rPr>
          <w:rFonts w:ascii="Arial" w:hAnsi="Arial" w:eastAsia="黑体" w:cstheme="minorBidi"/>
          <w:b w:val="0"/>
          <w:bCs/>
          <w:kern w:val="2"/>
          <w:sz w:val="30"/>
          <w:szCs w:val="30"/>
          <w:lang w:val="en-US" w:eastAsia="zh-CN" w:bidi="ar-SA"/>
        </w:rPr>
        <w:t>专业设置与发展</w:t>
      </w:r>
      <w:bookmarkEnd w:id="28"/>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截止到2018年底，学校共获批省部级以上特色与优势专业20个。</w:t>
      </w:r>
    </w:p>
    <w:p>
      <w:pPr>
        <w:pStyle w:val="6"/>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表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SEQ 表 \* ARABIC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eastAsia="zh-CN"/>
        </w:rPr>
        <w:t xml:space="preserve">  本科专业设置情况一览表</w:t>
      </w:r>
    </w:p>
    <w:tbl>
      <w:tblPr>
        <w:tblStyle w:val="16"/>
        <w:tblW w:w="8901" w:type="dxa"/>
        <w:jc w:val="center"/>
        <w:shd w:val="clear" w:color="auto" w:fill="auto"/>
        <w:tblLayout w:type="autofit"/>
        <w:tblCellMar>
          <w:top w:w="0" w:type="dxa"/>
          <w:left w:w="0" w:type="dxa"/>
          <w:bottom w:w="0" w:type="dxa"/>
          <w:right w:w="0" w:type="dxa"/>
        </w:tblCellMar>
      </w:tblPr>
      <w:tblGrid>
        <w:gridCol w:w="1152"/>
        <w:gridCol w:w="2069"/>
        <w:gridCol w:w="960"/>
        <w:gridCol w:w="960"/>
        <w:gridCol w:w="960"/>
        <w:gridCol w:w="960"/>
        <w:gridCol w:w="1840"/>
      </w:tblGrid>
      <w:tr>
        <w:tblPrEx>
          <w:tblCellMar>
            <w:top w:w="0" w:type="dxa"/>
            <w:left w:w="0" w:type="dxa"/>
            <w:bottom w:w="0" w:type="dxa"/>
            <w:right w:w="0" w:type="dxa"/>
          </w:tblCellMar>
        </w:tblPrEx>
        <w:trPr>
          <w:trHeight w:val="480"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学院</w:t>
            </w:r>
          </w:p>
        </w:tc>
        <w:tc>
          <w:tcPr>
            <w:tcW w:w="2069"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专业名称</w:t>
            </w:r>
          </w:p>
        </w:tc>
        <w:tc>
          <w:tcPr>
            <w:tcW w:w="960"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专业代码</w:t>
            </w:r>
          </w:p>
        </w:tc>
        <w:tc>
          <w:tcPr>
            <w:tcW w:w="960"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学科门类</w:t>
            </w:r>
          </w:p>
        </w:tc>
        <w:tc>
          <w:tcPr>
            <w:tcW w:w="960"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学位授予</w:t>
            </w:r>
          </w:p>
        </w:tc>
        <w:tc>
          <w:tcPr>
            <w:tcW w:w="960"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批准招生时间</w:t>
            </w:r>
          </w:p>
        </w:tc>
        <w:tc>
          <w:tcPr>
            <w:tcW w:w="1840"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90" w:hRule="atLeast"/>
          <w:jc w:val="center"/>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机电学院</w:t>
            </w: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机械设计制造及其自动化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080202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1986</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w:t>
            </w:r>
          </w:p>
        </w:tc>
      </w:tr>
      <w:tr>
        <w:tblPrEx>
          <w:tblCellMar>
            <w:top w:w="0" w:type="dxa"/>
            <w:left w:w="0" w:type="dxa"/>
            <w:bottom w:w="0" w:type="dxa"/>
            <w:right w:w="0" w:type="dxa"/>
          </w:tblCellMar>
        </w:tblPrEx>
        <w:trPr>
          <w:trHeight w:val="75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080801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1986</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2003◇、2009◎、△、2012※、2012□、▲、2019</w:t>
            </w:r>
            <w:r>
              <w:rPr>
                <w:rStyle w:val="24"/>
                <w:lang w:val="en-US" w:eastAsia="zh-CN" w:bidi="ar"/>
              </w:rPr>
              <w:t>■</w:t>
            </w:r>
          </w:p>
        </w:tc>
      </w:tr>
      <w:tr>
        <w:tblPrEx>
          <w:shd w:val="clear" w:color="auto" w:fill="auto"/>
          <w:tblCellMar>
            <w:top w:w="0" w:type="dxa"/>
            <w:left w:w="0" w:type="dxa"/>
            <w:bottom w:w="0" w:type="dxa"/>
            <w:right w:w="0" w:type="dxa"/>
          </w:tblCellMar>
        </w:tblPrEx>
        <w:trPr>
          <w:trHeight w:val="249"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电气工程及其自动化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080601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66"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机械电子工程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080204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2005</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4" w:hRule="atLeast"/>
          <w:jc w:val="center"/>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计测学院</w:t>
            </w: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测控技术与仪器</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080301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1986</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2003◇、2007◎、△、2013□、2016■、2019</w:t>
            </w:r>
            <w:r>
              <w:rPr>
                <w:rStyle w:val="24"/>
                <w:lang w:val="en-US" w:eastAsia="zh-CN" w:bidi="ar"/>
              </w:rPr>
              <w:t>■</w:t>
            </w:r>
            <w:r>
              <w:rPr>
                <w:rStyle w:val="25"/>
                <w:lang w:val="en-US" w:eastAsia="zh-CN" w:bidi="ar"/>
              </w:rPr>
              <w:t>▲</w:t>
            </w:r>
          </w:p>
        </w:tc>
      </w:tr>
      <w:tr>
        <w:tblPrEx>
          <w:shd w:val="clear" w:color="auto" w:fill="auto"/>
          <w:tblCellMar>
            <w:top w:w="0" w:type="dxa"/>
            <w:left w:w="0" w:type="dxa"/>
            <w:bottom w:w="0" w:type="dxa"/>
            <w:right w:w="0" w:type="dxa"/>
          </w:tblCellMar>
        </w:tblPrEx>
        <w:trPr>
          <w:trHeight w:val="48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能源与动力工程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080501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2001</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（试招）</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2007◇、☆</w:t>
            </w:r>
          </w:p>
        </w:tc>
      </w:tr>
      <w:tr>
        <w:tblPrEx>
          <w:tblCellMar>
            <w:top w:w="0" w:type="dxa"/>
            <w:left w:w="0" w:type="dxa"/>
            <w:bottom w:w="0" w:type="dxa"/>
            <w:right w:w="0" w:type="dxa"/>
          </w:tblCellMar>
        </w:tblPrEx>
        <w:trPr>
          <w:trHeight w:val="30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工程力学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080102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2008</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10" w:hRule="atLeast"/>
          <w:jc w:val="center"/>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信息学院</w:t>
            </w: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电子信息工程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080701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1986</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2003◇、☆、2015■、2019</w:t>
            </w:r>
            <w:r>
              <w:rPr>
                <w:rStyle w:val="24"/>
                <w:lang w:val="en-US" w:eastAsia="zh-CN" w:bidi="ar"/>
              </w:rPr>
              <w:t>■、</w:t>
            </w:r>
            <w:r>
              <w:rPr>
                <w:rStyle w:val="25"/>
                <w:lang w:val="en-US" w:eastAsia="zh-CN" w:bidi="ar"/>
              </w:rPr>
              <w:t>▲</w:t>
            </w:r>
          </w:p>
        </w:tc>
      </w:tr>
      <w:tr>
        <w:tblPrEx>
          <w:tblCellMar>
            <w:top w:w="0" w:type="dxa"/>
            <w:left w:w="0" w:type="dxa"/>
            <w:bottom w:w="0" w:type="dxa"/>
            <w:right w:w="0" w:type="dxa"/>
          </w:tblCellMar>
        </w:tblPrEx>
        <w:trPr>
          <w:trHeight w:val="28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计算机科学与技术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080901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1999</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2007◇</w:t>
            </w:r>
          </w:p>
        </w:tc>
      </w:tr>
      <w:tr>
        <w:tblPrEx>
          <w:tblCellMar>
            <w:top w:w="0" w:type="dxa"/>
            <w:left w:w="0" w:type="dxa"/>
            <w:bottom w:w="0" w:type="dxa"/>
            <w:right w:w="0" w:type="dxa"/>
          </w:tblCellMar>
        </w:tblPrEx>
        <w:trPr>
          <w:trHeight w:val="30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通信工程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080703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2001</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2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电子信息科学与技术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080714T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2004</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8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生物医学工程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082601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3" w:hRule="atLeast"/>
          <w:jc w:val="center"/>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光电学院</w:t>
            </w: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电子科学与技术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080702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1988</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2007◇、2013□、☆、2014■、2016■、★</w:t>
            </w:r>
          </w:p>
        </w:tc>
      </w:tr>
      <w:tr>
        <w:tblPrEx>
          <w:tblCellMar>
            <w:top w:w="0" w:type="dxa"/>
            <w:left w:w="0" w:type="dxa"/>
            <w:bottom w:w="0" w:type="dxa"/>
            <w:right w:w="0" w:type="dxa"/>
          </w:tblCellMar>
        </w:tblPrEx>
        <w:trPr>
          <w:trHeight w:val="435"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光电信息科学与工程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080705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2001</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2003◇、2007◎、△、▲、2019</w:t>
            </w:r>
            <w:r>
              <w:rPr>
                <w:rStyle w:val="24"/>
                <w:lang w:val="en-US" w:eastAsia="zh-CN" w:bidi="ar"/>
              </w:rPr>
              <w:t>■</w:t>
            </w:r>
          </w:p>
        </w:tc>
      </w:tr>
      <w:tr>
        <w:tblPrEx>
          <w:tblCellMar>
            <w:top w:w="0" w:type="dxa"/>
            <w:left w:w="0" w:type="dxa"/>
            <w:bottom w:w="0" w:type="dxa"/>
            <w:right w:w="0" w:type="dxa"/>
          </w:tblCellMar>
        </w:tblPrEx>
        <w:trPr>
          <w:trHeight w:val="337"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微电子科学与工程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080704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2005</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66" w:hRule="atLeast"/>
          <w:jc w:val="center"/>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材料学院</w:t>
            </w: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材料科学与工程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080401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2009◇、▲、2018</w:t>
            </w:r>
            <w:r>
              <w:rPr>
                <w:rStyle w:val="24"/>
                <w:lang w:val="en-US" w:eastAsia="zh-CN" w:bidi="ar"/>
              </w:rPr>
              <w:t>■</w:t>
            </w:r>
          </w:p>
        </w:tc>
      </w:tr>
      <w:tr>
        <w:tblPrEx>
          <w:shd w:val="clear" w:color="auto" w:fill="auto"/>
          <w:tblCellMar>
            <w:top w:w="0" w:type="dxa"/>
            <w:left w:w="0" w:type="dxa"/>
            <w:bottom w:w="0" w:type="dxa"/>
            <w:right w:w="0" w:type="dxa"/>
          </w:tblCellMar>
        </w:tblPrEx>
        <w:trPr>
          <w:trHeight w:val="30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材料化学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080403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2008</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功能材料</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080412T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82" w:hRule="atLeast"/>
          <w:jc w:val="center"/>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质安学院</w:t>
            </w: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82901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2001</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☆、2012■、2014■、2018</w:t>
            </w:r>
            <w:r>
              <w:rPr>
                <w:rStyle w:val="24"/>
                <w:lang w:val="en-US" w:eastAsia="zh-CN" w:bidi="ar"/>
              </w:rPr>
              <w:t>■</w:t>
            </w:r>
          </w:p>
        </w:tc>
      </w:tr>
      <w:tr>
        <w:tblPrEx>
          <w:shd w:val="clear" w:color="auto" w:fill="auto"/>
          <w:tblCellMar>
            <w:top w:w="0" w:type="dxa"/>
            <w:left w:w="0" w:type="dxa"/>
            <w:bottom w:w="0" w:type="dxa"/>
            <w:right w:w="0" w:type="dxa"/>
          </w:tblCellMar>
        </w:tblPrEx>
        <w:trPr>
          <w:trHeight w:val="195"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120701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2001（试招）</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8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质量管理工程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120703T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2004</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2007◇、2010◎、△、2012□、★</w:t>
            </w:r>
          </w:p>
        </w:tc>
      </w:tr>
      <w:tr>
        <w:tblPrEx>
          <w:tblCellMar>
            <w:top w:w="0" w:type="dxa"/>
            <w:left w:w="0" w:type="dxa"/>
            <w:bottom w:w="0" w:type="dxa"/>
            <w:right w:w="0" w:type="dxa"/>
          </w:tblCellMar>
        </w:tblPrEx>
        <w:trPr>
          <w:trHeight w:val="30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环境工程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082502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2009</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0" w:hRule="atLeast"/>
          <w:jc w:val="center"/>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经管学院</w:t>
            </w: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工商管理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120201K</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1996</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2009◇、△、▲</w:t>
            </w:r>
          </w:p>
        </w:tc>
      </w:tr>
      <w:tr>
        <w:tblPrEx>
          <w:tblCellMar>
            <w:top w:w="0" w:type="dxa"/>
            <w:left w:w="0" w:type="dxa"/>
            <w:bottom w:w="0" w:type="dxa"/>
            <w:right w:w="0" w:type="dxa"/>
          </w:tblCellMar>
        </w:tblPrEx>
        <w:trPr>
          <w:trHeight w:val="163"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信息管理与信息系统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120102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65"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国际经济与贸易</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020401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2002</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0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120204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2003</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市场营销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120202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2005</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020302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理学院</w:t>
            </w: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信息与计算科学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070102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2001</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08"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数学与应用数学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070101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2002</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84"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应用物理学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070202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2002（试招）</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8"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声学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070204T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2016</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0" w:hRule="atLeast"/>
          <w:jc w:val="center"/>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生命学院</w:t>
            </w: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生物工程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083001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2002（民办试招）</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2009◇</w:t>
            </w:r>
          </w:p>
        </w:tc>
      </w:tr>
      <w:tr>
        <w:tblPrEx>
          <w:tblCellMar>
            <w:top w:w="0" w:type="dxa"/>
            <w:left w:w="0" w:type="dxa"/>
            <w:bottom w:w="0" w:type="dxa"/>
            <w:right w:w="0" w:type="dxa"/>
          </w:tblCellMar>
        </w:tblPrEx>
        <w:trPr>
          <w:trHeight w:val="251"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生物技术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071002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2002（试招）</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37"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食品质量与安全</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082702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2005</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0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100701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2005</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动植物检疫</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090403T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0" w:hRule="atLeast"/>
          <w:jc w:val="center"/>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法学院</w:t>
            </w: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030101K</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2007◇</w:t>
            </w:r>
          </w:p>
        </w:tc>
      </w:tr>
      <w:tr>
        <w:tblPrEx>
          <w:tblCellMar>
            <w:top w:w="0" w:type="dxa"/>
            <w:left w:w="0" w:type="dxa"/>
            <w:bottom w:w="0" w:type="dxa"/>
            <w:right w:w="0" w:type="dxa"/>
          </w:tblCellMar>
        </w:tblPrEx>
        <w:trPr>
          <w:trHeight w:val="28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知识产权</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030102T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7" w:hRule="atLeast"/>
          <w:jc w:val="center"/>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人文外语学院</w:t>
            </w: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公共事业管理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120401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2003</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5"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汉语言文学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050101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公共关系学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120409T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英语</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050201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2002</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汉语国际教育</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050103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2008</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翻译</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050261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2016</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行政管理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120402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80" w:hRule="atLeast"/>
          <w:jc w:val="center"/>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艺传学院</w:t>
            </w: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工业设计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080205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（试招）</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97"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广告学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050303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2004</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8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视觉传达设计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130502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艺术学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艺术学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环境设计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130503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艺术学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艺术学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产品设计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130504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艺术学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艺术学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公共艺术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130506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艺术学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艺术学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2016</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标准化学院</w:t>
            </w:r>
          </w:p>
        </w:tc>
        <w:tc>
          <w:tcPr>
            <w:tcW w:w="2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标准化工程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120702T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eastAsia="宋体"/>
          <w:sz w:val="21"/>
          <w:szCs w:val="21"/>
        </w:rPr>
      </w:pPr>
      <w:r>
        <w:rPr>
          <w:rFonts w:ascii="宋体" w:hAnsi="宋体" w:eastAsia="宋体"/>
          <w:sz w:val="21"/>
          <w:szCs w:val="21"/>
        </w:rPr>
        <w:t>注：1.※为国家综合改革试点专业；</w:t>
      </w:r>
    </w:p>
    <w:p>
      <w:pPr>
        <w:keepNext w:val="0"/>
        <w:keepLines w:val="0"/>
        <w:pageBreakBefore w:val="0"/>
        <w:widowControl w:val="0"/>
        <w:kinsoku/>
        <w:wordWrap/>
        <w:overflowPunct/>
        <w:topLinePunct w:val="0"/>
        <w:autoSpaceDE/>
        <w:autoSpaceDN/>
        <w:bidi w:val="0"/>
        <w:adjustRightInd/>
        <w:snapToGrid/>
        <w:spacing w:line="360" w:lineRule="exact"/>
        <w:ind w:left="0" w:firstLineChars="200"/>
        <w:jc w:val="both"/>
        <w:textAlignment w:val="auto"/>
        <w:rPr>
          <w:rFonts w:ascii="宋体" w:hAnsi="宋体" w:eastAsia="宋体"/>
          <w:sz w:val="21"/>
          <w:szCs w:val="21"/>
        </w:rPr>
      </w:pPr>
      <w:r>
        <w:rPr>
          <w:rFonts w:ascii="宋体" w:hAnsi="宋体" w:eastAsia="宋体"/>
          <w:sz w:val="21"/>
          <w:szCs w:val="21"/>
        </w:rPr>
        <w:t>2.◎为国家特色专业；</w:t>
      </w:r>
    </w:p>
    <w:p>
      <w:pPr>
        <w:keepNext w:val="0"/>
        <w:keepLines w:val="0"/>
        <w:pageBreakBefore w:val="0"/>
        <w:widowControl w:val="0"/>
        <w:kinsoku/>
        <w:wordWrap/>
        <w:overflowPunct/>
        <w:topLinePunct w:val="0"/>
        <w:autoSpaceDE/>
        <w:autoSpaceDN/>
        <w:bidi w:val="0"/>
        <w:adjustRightInd/>
        <w:snapToGrid/>
        <w:spacing w:line="360" w:lineRule="exact"/>
        <w:ind w:left="0" w:firstLineChars="200"/>
        <w:jc w:val="both"/>
        <w:textAlignment w:val="auto"/>
        <w:rPr>
          <w:rFonts w:ascii="宋体" w:hAnsi="宋体" w:eastAsia="宋体"/>
          <w:sz w:val="21"/>
          <w:szCs w:val="21"/>
        </w:rPr>
      </w:pPr>
      <w:r>
        <w:rPr>
          <w:rFonts w:ascii="宋体" w:hAnsi="宋体" w:eastAsia="宋体"/>
          <w:sz w:val="21"/>
          <w:szCs w:val="21"/>
        </w:rPr>
        <w:t>3.△为浙江省“十二五”优势专业；</w:t>
      </w:r>
    </w:p>
    <w:p>
      <w:pPr>
        <w:keepNext w:val="0"/>
        <w:keepLines w:val="0"/>
        <w:pageBreakBefore w:val="0"/>
        <w:widowControl w:val="0"/>
        <w:kinsoku/>
        <w:wordWrap/>
        <w:overflowPunct/>
        <w:topLinePunct w:val="0"/>
        <w:autoSpaceDE/>
        <w:autoSpaceDN/>
        <w:bidi w:val="0"/>
        <w:adjustRightInd/>
        <w:snapToGrid/>
        <w:spacing w:line="360" w:lineRule="exact"/>
        <w:ind w:left="0" w:firstLineChars="200"/>
        <w:jc w:val="both"/>
        <w:textAlignment w:val="auto"/>
        <w:rPr>
          <w:rFonts w:ascii="宋体" w:hAnsi="宋体" w:eastAsia="宋体"/>
          <w:sz w:val="21"/>
          <w:szCs w:val="21"/>
        </w:rPr>
      </w:pPr>
      <w:r>
        <w:rPr>
          <w:rFonts w:ascii="宋体" w:hAnsi="宋体" w:eastAsia="宋体"/>
          <w:sz w:val="21"/>
          <w:szCs w:val="21"/>
        </w:rPr>
        <w:t>4.▲为浙江省“十三五”优势专业；</w:t>
      </w:r>
    </w:p>
    <w:p>
      <w:pPr>
        <w:keepNext w:val="0"/>
        <w:keepLines w:val="0"/>
        <w:pageBreakBefore w:val="0"/>
        <w:widowControl w:val="0"/>
        <w:kinsoku/>
        <w:wordWrap/>
        <w:overflowPunct/>
        <w:topLinePunct w:val="0"/>
        <w:autoSpaceDE/>
        <w:autoSpaceDN/>
        <w:bidi w:val="0"/>
        <w:adjustRightInd/>
        <w:snapToGrid/>
        <w:spacing w:line="360" w:lineRule="exact"/>
        <w:ind w:left="0" w:firstLineChars="200"/>
        <w:jc w:val="both"/>
        <w:textAlignment w:val="auto"/>
        <w:rPr>
          <w:rFonts w:ascii="宋体" w:hAnsi="宋体" w:eastAsia="宋体"/>
          <w:sz w:val="21"/>
          <w:szCs w:val="21"/>
        </w:rPr>
      </w:pPr>
      <w:r>
        <w:rPr>
          <w:rFonts w:ascii="宋体" w:hAnsi="宋体" w:eastAsia="宋体"/>
          <w:sz w:val="21"/>
          <w:szCs w:val="21"/>
        </w:rPr>
        <w:t>5.☆为浙江省“十二五”新兴特色专业；</w:t>
      </w:r>
    </w:p>
    <w:p>
      <w:pPr>
        <w:keepNext w:val="0"/>
        <w:keepLines w:val="0"/>
        <w:pageBreakBefore w:val="0"/>
        <w:widowControl w:val="0"/>
        <w:kinsoku/>
        <w:wordWrap/>
        <w:overflowPunct/>
        <w:topLinePunct w:val="0"/>
        <w:autoSpaceDE/>
        <w:autoSpaceDN/>
        <w:bidi w:val="0"/>
        <w:adjustRightInd/>
        <w:snapToGrid/>
        <w:spacing w:line="360" w:lineRule="exact"/>
        <w:ind w:left="0" w:firstLineChars="200"/>
        <w:jc w:val="both"/>
        <w:textAlignment w:val="auto"/>
        <w:rPr>
          <w:rFonts w:ascii="宋体" w:hAnsi="宋体" w:eastAsia="宋体"/>
          <w:sz w:val="21"/>
          <w:szCs w:val="21"/>
        </w:rPr>
      </w:pPr>
      <w:r>
        <w:rPr>
          <w:rFonts w:ascii="宋体" w:hAnsi="宋体" w:eastAsia="宋体"/>
          <w:sz w:val="21"/>
          <w:szCs w:val="21"/>
        </w:rPr>
        <w:t>6.★为浙江省“十三五”特色专业；</w:t>
      </w:r>
    </w:p>
    <w:p>
      <w:pPr>
        <w:keepNext w:val="0"/>
        <w:keepLines w:val="0"/>
        <w:pageBreakBefore w:val="0"/>
        <w:widowControl w:val="0"/>
        <w:kinsoku/>
        <w:wordWrap/>
        <w:overflowPunct/>
        <w:topLinePunct w:val="0"/>
        <w:autoSpaceDE/>
        <w:autoSpaceDN/>
        <w:bidi w:val="0"/>
        <w:adjustRightInd/>
        <w:snapToGrid/>
        <w:spacing w:line="360" w:lineRule="exact"/>
        <w:ind w:left="0" w:firstLineChars="200"/>
        <w:jc w:val="both"/>
        <w:textAlignment w:val="auto"/>
        <w:rPr>
          <w:rFonts w:ascii="宋体" w:hAnsi="宋体" w:eastAsia="宋体"/>
          <w:sz w:val="21"/>
          <w:szCs w:val="21"/>
        </w:rPr>
      </w:pPr>
      <w:r>
        <w:rPr>
          <w:rFonts w:ascii="宋体" w:hAnsi="宋体" w:eastAsia="宋体"/>
          <w:sz w:val="21"/>
          <w:szCs w:val="21"/>
        </w:rPr>
        <w:t>7.◇为浙江省重点专业；</w:t>
      </w:r>
    </w:p>
    <w:p>
      <w:pPr>
        <w:keepNext w:val="0"/>
        <w:keepLines w:val="0"/>
        <w:pageBreakBefore w:val="0"/>
        <w:widowControl w:val="0"/>
        <w:kinsoku/>
        <w:wordWrap/>
        <w:overflowPunct/>
        <w:topLinePunct w:val="0"/>
        <w:autoSpaceDE/>
        <w:autoSpaceDN/>
        <w:bidi w:val="0"/>
        <w:adjustRightInd/>
        <w:snapToGrid/>
        <w:spacing w:line="360" w:lineRule="exact"/>
        <w:ind w:left="0" w:firstLineChars="200"/>
        <w:jc w:val="both"/>
        <w:textAlignment w:val="auto"/>
        <w:rPr>
          <w:rFonts w:ascii="宋体" w:hAnsi="宋体" w:eastAsia="宋体"/>
          <w:sz w:val="21"/>
          <w:szCs w:val="21"/>
        </w:rPr>
      </w:pPr>
      <w:r>
        <w:rPr>
          <w:rFonts w:ascii="宋体" w:hAnsi="宋体" w:eastAsia="宋体"/>
          <w:sz w:val="21"/>
          <w:szCs w:val="21"/>
        </w:rPr>
        <w:t>8.□为入选卓越工程师教育培养计划专业；</w:t>
      </w:r>
    </w:p>
    <w:p>
      <w:pPr>
        <w:keepNext w:val="0"/>
        <w:keepLines w:val="0"/>
        <w:pageBreakBefore w:val="0"/>
        <w:widowControl w:val="0"/>
        <w:kinsoku/>
        <w:wordWrap/>
        <w:overflowPunct/>
        <w:topLinePunct w:val="0"/>
        <w:autoSpaceDE/>
        <w:autoSpaceDN/>
        <w:bidi w:val="0"/>
        <w:adjustRightInd/>
        <w:snapToGrid/>
        <w:spacing w:line="360" w:lineRule="exact"/>
        <w:ind w:left="0" w:firstLineChars="200"/>
        <w:jc w:val="both"/>
        <w:textAlignment w:val="auto"/>
        <w:rPr>
          <w:rFonts w:ascii="宋体" w:hAnsi="宋体" w:eastAsia="宋体"/>
          <w:sz w:val="21"/>
          <w:szCs w:val="21"/>
        </w:rPr>
      </w:pPr>
      <w:r>
        <w:rPr>
          <w:rFonts w:ascii="宋体" w:hAnsi="宋体" w:eastAsia="宋体"/>
          <w:sz w:val="21"/>
          <w:szCs w:val="21"/>
        </w:rPr>
        <w:t>9.■为通过工程教育专业认证专业；</w:t>
      </w:r>
    </w:p>
    <w:p>
      <w:pPr>
        <w:keepNext w:val="0"/>
        <w:keepLines w:val="0"/>
        <w:pageBreakBefore w:val="0"/>
        <w:widowControl w:val="0"/>
        <w:kinsoku/>
        <w:wordWrap/>
        <w:overflowPunct/>
        <w:topLinePunct w:val="0"/>
        <w:autoSpaceDE/>
        <w:autoSpaceDN/>
        <w:bidi w:val="0"/>
        <w:adjustRightInd/>
        <w:snapToGrid/>
        <w:spacing w:line="360" w:lineRule="exact"/>
        <w:ind w:left="0" w:firstLineChars="200"/>
        <w:jc w:val="both"/>
        <w:textAlignment w:val="auto"/>
        <w:rPr>
          <w:rFonts w:ascii="宋体" w:hAnsi="宋体" w:eastAsia="宋体"/>
          <w:sz w:val="21"/>
          <w:szCs w:val="21"/>
        </w:rPr>
      </w:pPr>
      <w:r>
        <w:rPr>
          <w:rFonts w:ascii="宋体" w:hAnsi="宋体" w:eastAsia="宋体"/>
          <w:sz w:val="21"/>
          <w:szCs w:val="21"/>
        </w:rPr>
        <w:t>10.备注中四位数字表示立项年份。</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29" w:name="_Toc25049"/>
      <w:r>
        <w:rPr>
          <w:rFonts w:ascii="Arial" w:hAnsi="Arial" w:eastAsia="黑体" w:cstheme="minorBidi"/>
          <w:b w:val="0"/>
          <w:bCs/>
          <w:kern w:val="2"/>
          <w:sz w:val="30"/>
          <w:szCs w:val="30"/>
          <w:lang w:val="en-US" w:eastAsia="zh-CN" w:bidi="ar-SA"/>
        </w:rPr>
        <w:t>专业课程建设</w:t>
      </w:r>
      <w:bookmarkEnd w:id="29"/>
    </w:p>
    <w:p>
      <w:pPr>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微软雅黑" w:hAnsi="微软雅黑" w:eastAsia="宋体"/>
          <w:color w:val="auto"/>
          <w:sz w:val="21"/>
          <w:szCs w:val="21"/>
          <w:lang w:eastAsia="zh-CN"/>
        </w:rPr>
      </w:pPr>
      <w:r>
        <w:rPr>
          <w:rFonts w:ascii="宋体" w:hAnsi="宋体" w:eastAsia="宋体"/>
          <w:color w:val="auto"/>
          <w:sz w:val="24"/>
          <w:szCs w:val="24"/>
        </w:rPr>
        <w:t>在各教学环节中有效渗透、有机融合素质教育和能力培养的要求，以课程为载体，培养学生思想道德素质、文化素质、专业素质、身心素质，促进学生的德智体美劳全面发展。</w:t>
      </w:r>
      <w:r>
        <w:rPr>
          <w:rFonts w:hint="eastAsia" w:ascii="宋体" w:hAnsi="宋体" w:eastAsia="宋体"/>
          <w:color w:val="auto"/>
          <w:sz w:val="24"/>
          <w:szCs w:val="24"/>
          <w:lang w:val="en-US" w:eastAsia="zh-CN"/>
        </w:rPr>
        <w:t>2018-2019学年新增文化素质课</w:t>
      </w:r>
      <w:r>
        <w:rPr>
          <w:rFonts w:hint="eastAsia" w:ascii="宋体" w:hAnsi="宋体" w:eastAsia="宋体"/>
          <w:color w:val="auto"/>
          <w:sz w:val="24"/>
          <w:szCs w:val="24"/>
        </w:rPr>
        <w:t>12门，其中创新创业类2门，科学与技术类4门，经济与管理类1门，专业化沟通英语系列3门，人文社科类2门</w:t>
      </w:r>
      <w:r>
        <w:rPr>
          <w:rFonts w:hint="eastAsia" w:ascii="宋体" w:hAnsi="宋体" w:eastAsia="宋体"/>
          <w:color w:val="auto"/>
          <w:sz w:val="24"/>
          <w:szCs w:val="24"/>
          <w:lang w:eastAsia="zh-CN"/>
        </w:rPr>
        <w:t>。</w:t>
      </w:r>
    </w:p>
    <w:p>
      <w:pPr>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ascii="微软雅黑" w:hAnsi="微软雅黑" w:eastAsia="微软雅黑"/>
          <w:color w:val="auto"/>
          <w:sz w:val="21"/>
          <w:szCs w:val="21"/>
        </w:rPr>
      </w:pPr>
      <w:r>
        <w:rPr>
          <w:rFonts w:ascii="宋体" w:hAnsi="宋体" w:eastAsia="宋体"/>
          <w:color w:val="auto"/>
          <w:sz w:val="24"/>
          <w:szCs w:val="24"/>
        </w:rPr>
        <w:t>推进思政课程和课程思政建设，以立德树人为根本任务，推进全程育人、全方位育人。第二批立项15门“课程思政”类校重点建设课程，立项课程涉及公共基础课、专业教育课、综合实践课等课程类别，建设汇编了</w:t>
      </w:r>
      <w:r>
        <w:rPr>
          <w:rFonts w:hint="eastAsia" w:ascii="宋体" w:hAnsi="宋体" w:eastAsia="宋体"/>
          <w:color w:val="auto"/>
          <w:sz w:val="24"/>
          <w:szCs w:val="24"/>
          <w:lang w:val="en-US" w:eastAsia="zh-CN"/>
        </w:rPr>
        <w:t>231</w:t>
      </w:r>
      <w:r>
        <w:rPr>
          <w:rFonts w:ascii="宋体" w:hAnsi="宋体" w:eastAsia="宋体"/>
          <w:color w:val="auto"/>
          <w:sz w:val="24"/>
          <w:szCs w:val="24"/>
        </w:rPr>
        <w:t>个课程思政教学案例，探索思政教育与专业教育融合融通的方式方法。</w:t>
      </w:r>
    </w:p>
    <w:p>
      <w:pPr>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ascii="微软雅黑" w:hAnsi="微软雅黑" w:eastAsia="微软雅黑"/>
          <w:color w:val="auto"/>
          <w:sz w:val="21"/>
          <w:szCs w:val="21"/>
        </w:rPr>
      </w:pPr>
      <w:r>
        <w:rPr>
          <w:rFonts w:ascii="宋体" w:hAnsi="宋体" w:eastAsia="宋体"/>
          <w:color w:val="auto"/>
          <w:sz w:val="24"/>
          <w:szCs w:val="24"/>
        </w:rPr>
        <w:t>建设特色课程，省级优势特色专业的学科专业课程体系中至少有3门及以上与学校特色紧密相关的课程，其它通用专业的课程体系中至少有1门与学校“质量、标准、计量、检验检疫”办学特色结合紧密的课程。</w:t>
      </w:r>
    </w:p>
    <w:p>
      <w:pPr>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ascii="微软雅黑" w:hAnsi="微软雅黑" w:eastAsia="微软雅黑"/>
          <w:color w:val="auto"/>
          <w:sz w:val="21"/>
          <w:szCs w:val="21"/>
        </w:rPr>
      </w:pPr>
      <w:r>
        <w:rPr>
          <w:rFonts w:ascii="宋体" w:hAnsi="宋体" w:eastAsia="宋体"/>
          <w:color w:val="auto"/>
          <w:sz w:val="24"/>
          <w:szCs w:val="24"/>
        </w:rPr>
        <w:t>精化专业核心课程，根据专业类教学质量国家标准、《普通高等学校本科专业目录与专业介绍（2012年）》对应专业要求、专业认证标准，每个专业确定了</w:t>
      </w:r>
      <w:r>
        <w:rPr>
          <w:rFonts w:hint="eastAsia" w:ascii="宋体" w:hAnsi="宋体" w:eastAsia="宋体"/>
          <w:color w:val="auto"/>
          <w:sz w:val="24"/>
          <w:szCs w:val="24"/>
          <w:lang w:val="en-US" w:eastAsia="zh-CN"/>
        </w:rPr>
        <w:t>12</w:t>
      </w:r>
      <w:r>
        <w:rPr>
          <w:rFonts w:ascii="宋体" w:hAnsi="宋体" w:eastAsia="宋体"/>
          <w:color w:val="auto"/>
          <w:sz w:val="24"/>
          <w:szCs w:val="24"/>
        </w:rPr>
        <w:t>门左右专业核心课程。</w:t>
      </w:r>
    </w:p>
    <w:p>
      <w:pPr>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ascii="微软雅黑" w:hAnsi="微软雅黑" w:eastAsia="微软雅黑"/>
          <w:color w:val="auto"/>
          <w:sz w:val="21"/>
          <w:szCs w:val="21"/>
        </w:rPr>
      </w:pPr>
      <w:r>
        <w:rPr>
          <w:rFonts w:ascii="宋体" w:hAnsi="宋体" w:eastAsia="宋体"/>
          <w:color w:val="auto"/>
          <w:sz w:val="24"/>
          <w:szCs w:val="24"/>
        </w:rPr>
        <w:t>把课程实验、课程设计、专业实习、毕业设计（论文）等实践课程与社会实践、学科竞赛、科技创新、创业实践等创新创业活动有机结合，科学设计创新创业课程体系。在学校文化素质课程中设创新创业类必修学分，各专业至少开设1门与专业教育紧密结合的创新创业类学科（专业）教育课程，激发学生的创新意识和创新思维，培养学生的创业潜质。</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30" w:name="_Toc28833"/>
      <w:r>
        <w:rPr>
          <w:rFonts w:ascii="Arial" w:hAnsi="Arial" w:eastAsia="黑体" w:cstheme="minorBidi"/>
          <w:b w:val="0"/>
          <w:bCs/>
          <w:kern w:val="2"/>
          <w:sz w:val="30"/>
          <w:szCs w:val="30"/>
          <w:lang w:val="en-US" w:eastAsia="zh-CN" w:bidi="ar-SA"/>
        </w:rPr>
        <w:t>专业人才培养模式探索</w:t>
      </w:r>
      <w:bookmarkEnd w:id="30"/>
    </w:p>
    <w:p>
      <w:pPr>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ascii="宋体" w:hAnsi="宋体" w:eastAsia="宋体"/>
          <w:sz w:val="24"/>
          <w:szCs w:val="24"/>
        </w:rPr>
      </w:pPr>
      <w:r>
        <w:rPr>
          <w:rFonts w:ascii="宋体" w:hAnsi="宋体" w:eastAsia="宋体"/>
          <w:sz w:val="24"/>
          <w:szCs w:val="24"/>
        </w:rPr>
        <w:t>为培养面向工业界需要的各类型工程技术人才，教育部联合有关部门组织实施“卓越工程师培养计划”，我校共计5个专业入选教育部卓越工程师教育培养计划。学校按照卓越工程师培养计划要求，充分利用校外实践教育基地，以实际工程为背景，着力提高学生的工程意识、工程素质和工程实践能力，培养造就一大批创新能力强、适应社会需要的卓越工程师。积极探索海克斯康班、广电质量班、金证班等“3+1”协同育人的人才培养模式，“中国计量大学—海克斯康产教融合实践基地”立项浙江省高等学校省级产教融合示范基地（人才培养类示范基地）。完善校企合作机制与管理模式，进一步拓展与行业机构合作办学的渠道。</w:t>
      </w:r>
    </w:p>
    <w:p>
      <w:pPr>
        <w:pStyle w:val="6"/>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Theme="minorEastAsia"/>
          <w:sz w:val="21"/>
          <w:szCs w:val="21"/>
          <w:lang w:eastAsia="zh-CN"/>
        </w:rPr>
      </w:pPr>
      <w:r>
        <w:rPr>
          <w:rFonts w:ascii="宋体" w:hAnsi="宋体" w:eastAsia="宋体"/>
          <w:sz w:val="21"/>
          <w:szCs w:val="21"/>
        </w:rPr>
        <w:t xml:space="preserve"> </w:t>
      </w:r>
      <w:r>
        <w:t xml:space="preserve">表 </w:t>
      </w:r>
      <w:r>
        <w:fldChar w:fldCharType="begin"/>
      </w:r>
      <w:r>
        <w:instrText xml:space="preserve"> SEQ 表 \* ARABIC </w:instrText>
      </w:r>
      <w:r>
        <w:fldChar w:fldCharType="separate"/>
      </w:r>
      <w:r>
        <w:t>6</w:t>
      </w:r>
      <w:r>
        <w:fldChar w:fldCharType="end"/>
      </w:r>
      <w:r>
        <w:rPr>
          <w:rFonts w:hint="eastAsia"/>
          <w:lang w:eastAsia="zh-CN"/>
        </w:rPr>
        <w:t xml:space="preserve">  列入教育部卓越工程师教育培养计划的专业名单</w:t>
      </w:r>
    </w:p>
    <w:tbl>
      <w:tblPr>
        <w:tblStyle w:val="17"/>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43"/>
        <w:gridCol w:w="4608"/>
        <w:gridCol w:w="1448"/>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843" w:type="dxa"/>
            <w:tcBorders>
              <w:top w:val="single" w:color="000000" w:sz="8" w:space="0"/>
              <w:left w:val="single" w:color="000000" w:sz="8" w:space="0"/>
              <w:bottom w:val="single" w:color="000000" w:sz="8" w:space="0"/>
              <w:right w:val="single" w:color="000000" w:sz="8" w:space="0"/>
            </w:tcBorders>
            <w:shd w:val="clear" w:color="auto" w:fill="C7DAF1" w:themeFill="text2" w:themeFillTint="32"/>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序号</w:t>
            </w:r>
          </w:p>
        </w:tc>
        <w:tc>
          <w:tcPr>
            <w:tcW w:w="4608" w:type="dxa"/>
            <w:tcBorders>
              <w:top w:val="single" w:color="000000" w:sz="8" w:space="0"/>
              <w:left w:val="single" w:color="000000" w:sz="8" w:space="0"/>
              <w:bottom w:val="single" w:color="000000" w:sz="8" w:space="0"/>
              <w:right w:val="single" w:color="000000" w:sz="8" w:space="0"/>
            </w:tcBorders>
            <w:shd w:val="clear" w:color="auto" w:fill="C7DAF1" w:themeFill="text2" w:themeFillTint="32"/>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专业名称</w:t>
            </w:r>
          </w:p>
        </w:tc>
        <w:tc>
          <w:tcPr>
            <w:tcW w:w="1448" w:type="dxa"/>
            <w:tcBorders>
              <w:top w:val="single" w:color="000000" w:sz="8" w:space="0"/>
              <w:left w:val="single" w:color="000000" w:sz="8" w:space="0"/>
              <w:bottom w:val="single" w:color="000000" w:sz="8" w:space="0"/>
              <w:right w:val="single" w:color="000000" w:sz="8" w:space="0"/>
            </w:tcBorders>
            <w:shd w:val="clear" w:color="auto" w:fill="C7DAF1" w:themeFill="text2" w:themeFillTint="32"/>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批次</w:t>
            </w:r>
          </w:p>
        </w:tc>
        <w:tc>
          <w:tcPr>
            <w:tcW w:w="2187" w:type="dxa"/>
            <w:tcBorders>
              <w:top w:val="single" w:color="000000" w:sz="8" w:space="0"/>
              <w:left w:val="single" w:color="000000" w:sz="8" w:space="0"/>
              <w:bottom w:val="single" w:color="000000" w:sz="8" w:space="0"/>
              <w:right w:val="single" w:color="000000" w:sz="8" w:space="0"/>
            </w:tcBorders>
            <w:shd w:val="clear" w:color="auto" w:fill="C7DAF1" w:themeFill="text2" w:themeFillTint="32"/>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立项时间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843"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1</w:t>
            </w:r>
          </w:p>
        </w:tc>
        <w:tc>
          <w:tcPr>
            <w:tcW w:w="460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自动化</w:t>
            </w:r>
          </w:p>
        </w:tc>
        <w:tc>
          <w:tcPr>
            <w:tcW w:w="144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第二批</w:t>
            </w:r>
          </w:p>
        </w:tc>
        <w:tc>
          <w:tcPr>
            <w:tcW w:w="2187"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2012.02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843"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2</w:t>
            </w:r>
          </w:p>
        </w:tc>
        <w:tc>
          <w:tcPr>
            <w:tcW w:w="460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质量管理工程（原</w:t>
            </w:r>
            <w:r>
              <w:rPr>
                <w:rFonts w:ascii="宋体" w:hAnsi="宋体" w:eastAsia="宋体"/>
                <w:sz w:val="21"/>
                <w:szCs w:val="21"/>
              </w:rPr>
              <w:t>产品质量工程</w:t>
            </w:r>
            <w:r>
              <w:rPr>
                <w:rFonts w:hint="eastAsia" w:ascii="宋体" w:hAnsi="宋体" w:eastAsia="宋体"/>
                <w:sz w:val="21"/>
                <w:szCs w:val="21"/>
                <w:lang w:eastAsia="zh-CN"/>
              </w:rPr>
              <w:t>）</w:t>
            </w:r>
          </w:p>
        </w:tc>
        <w:tc>
          <w:tcPr>
            <w:tcW w:w="144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第二批</w:t>
            </w:r>
          </w:p>
        </w:tc>
        <w:tc>
          <w:tcPr>
            <w:tcW w:w="2187"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2012.02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843"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3</w:t>
            </w:r>
          </w:p>
        </w:tc>
        <w:tc>
          <w:tcPr>
            <w:tcW w:w="460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机械设计制造及其自动化</w:t>
            </w:r>
          </w:p>
        </w:tc>
        <w:tc>
          <w:tcPr>
            <w:tcW w:w="144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第三批</w:t>
            </w:r>
          </w:p>
        </w:tc>
        <w:tc>
          <w:tcPr>
            <w:tcW w:w="2187"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843"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4</w:t>
            </w:r>
          </w:p>
        </w:tc>
        <w:tc>
          <w:tcPr>
            <w:tcW w:w="460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测控技术与仪器</w:t>
            </w:r>
          </w:p>
        </w:tc>
        <w:tc>
          <w:tcPr>
            <w:tcW w:w="144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第三批</w:t>
            </w:r>
          </w:p>
        </w:tc>
        <w:tc>
          <w:tcPr>
            <w:tcW w:w="2187"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2013.01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843"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5</w:t>
            </w:r>
          </w:p>
        </w:tc>
        <w:tc>
          <w:tcPr>
            <w:tcW w:w="460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电子科学与技术</w:t>
            </w:r>
          </w:p>
        </w:tc>
        <w:tc>
          <w:tcPr>
            <w:tcW w:w="144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第三批</w:t>
            </w:r>
          </w:p>
        </w:tc>
        <w:tc>
          <w:tcPr>
            <w:tcW w:w="2187"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rPr>
                <w:rFonts w:ascii="宋体" w:hAnsi="宋体" w:eastAsia="宋体"/>
                <w:sz w:val="21"/>
                <w:szCs w:val="21"/>
              </w:rPr>
              <w:t>2013.01</w:t>
            </w:r>
          </w:p>
        </w:tc>
      </w:tr>
    </w:tbl>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31" w:name="_Toc3552"/>
      <w:r>
        <w:rPr>
          <w:rFonts w:ascii="Arial" w:hAnsi="Arial" w:eastAsia="黑体" w:cstheme="minorBidi"/>
          <w:b w:val="0"/>
          <w:bCs/>
          <w:kern w:val="2"/>
          <w:sz w:val="30"/>
          <w:szCs w:val="30"/>
          <w:lang w:val="en-US" w:eastAsia="zh-CN" w:bidi="ar-SA"/>
        </w:rPr>
        <w:t>各专业师资情况</w:t>
      </w:r>
      <w:bookmarkEnd w:id="31"/>
    </w:p>
    <w:p>
      <w:pPr>
        <w:pStyle w:val="4"/>
        <w:pageBreakBefore w:val="0"/>
        <w:widowControl w:val="0"/>
        <w:numPr>
          <w:ilvl w:val="0"/>
          <w:numId w:val="12"/>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color w:val="auto"/>
          <w:sz w:val="28"/>
          <w:szCs w:val="28"/>
          <w:highlight w:val="none"/>
          <w:lang w:val="en-US" w:eastAsia="zh-CN"/>
        </w:rPr>
      </w:pPr>
      <w:r>
        <w:rPr>
          <w:rFonts w:hint="eastAsia" w:ascii="黑体" w:hAnsi="黑体" w:eastAsia="黑体"/>
          <w:b w:val="0"/>
          <w:bCs w:val="0"/>
          <w:color w:val="auto"/>
          <w:sz w:val="28"/>
          <w:szCs w:val="28"/>
          <w:highlight w:val="none"/>
          <w:lang w:val="en-US" w:eastAsia="zh-CN"/>
        </w:rPr>
        <w:t>专业教师总量</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color w:val="000000"/>
          <w:spacing w:val="0"/>
          <w:sz w:val="24"/>
          <w:szCs w:val="24"/>
        </w:rPr>
      </w:pPr>
      <w:r>
        <w:rPr>
          <w:rFonts w:hint="eastAsia" w:ascii="宋体" w:hAnsi="宋体" w:eastAsia="宋体"/>
          <w:color w:val="000000"/>
          <w:spacing w:val="0"/>
          <w:sz w:val="24"/>
          <w:szCs w:val="24"/>
        </w:rPr>
        <w:t>2018-2019学年，全校共计专任教师1202人，其中公共课教师311人，各专业教师总数891人。师资数量能基本满足现行教学需求。专任教师数排名前五的专业分别是测控技术与仪器、计算机科学与技术、材料化学、机械设计制造及其自动化、电子科学与技术。具有正高职称教师所占比例排名前五的专业分别是测控技术与仪器、材料化学、工商管理、生物工程、自动化。</w:t>
      </w:r>
    </w:p>
    <w:p>
      <w:pPr>
        <w:pStyle w:val="4"/>
        <w:pageBreakBefore w:val="0"/>
        <w:widowControl w:val="0"/>
        <w:numPr>
          <w:ilvl w:val="0"/>
          <w:numId w:val="12"/>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color w:val="auto"/>
          <w:sz w:val="28"/>
          <w:szCs w:val="28"/>
          <w:lang w:val="en-US" w:eastAsia="zh-CN"/>
        </w:rPr>
      </w:pPr>
      <w:r>
        <w:rPr>
          <w:rFonts w:hint="eastAsia" w:ascii="黑体" w:hAnsi="黑体" w:eastAsia="黑体"/>
          <w:b w:val="0"/>
          <w:bCs w:val="0"/>
          <w:color w:val="auto"/>
          <w:sz w:val="28"/>
          <w:szCs w:val="28"/>
          <w:lang w:val="en-US" w:eastAsia="zh-CN"/>
        </w:rPr>
        <w:t>教授授课情况</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color w:val="000000"/>
          <w:spacing w:val="0"/>
          <w:sz w:val="24"/>
          <w:szCs w:val="24"/>
        </w:rPr>
        <w:t>材料化学、测控技术与仪器、电子信息科学与技术、工程力学、工商管理、机械电子工程、机械设计制造及其自动化、金融工程、生物工程、声学、应用物理学、自动化</w:t>
      </w:r>
      <w:r>
        <w:rPr>
          <w:rFonts w:ascii="宋体" w:hAnsi="宋体" w:eastAsia="宋体"/>
          <w:sz w:val="24"/>
          <w:szCs w:val="24"/>
        </w:rPr>
        <w:t>等专业的教授授课占课程总门次的比例较高，超过学校平均水平。</w:t>
      </w:r>
    </w:p>
    <w:p>
      <w:pPr>
        <w:pStyle w:val="6"/>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Theme="minorEastAsia"/>
          <w:sz w:val="21"/>
          <w:szCs w:val="21"/>
          <w:lang w:eastAsia="zh-CN"/>
        </w:rPr>
      </w:pPr>
      <w:r>
        <w:drawing>
          <wp:anchor distT="0" distB="0" distL="114300" distR="114300" simplePos="0" relativeHeight="251663360" behindDoc="0" locked="0" layoutInCell="1" allowOverlap="1">
            <wp:simplePos x="0" y="0"/>
            <wp:positionH relativeFrom="column">
              <wp:posOffset>-116205</wp:posOffset>
            </wp:positionH>
            <wp:positionV relativeFrom="paragraph">
              <wp:posOffset>203835</wp:posOffset>
            </wp:positionV>
            <wp:extent cx="5814695" cy="2210435"/>
            <wp:effectExtent l="0" t="0" r="14605" b="1841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宋体" w:hAnsi="宋体" w:eastAsia="宋体"/>
          <w:sz w:val="21"/>
          <w:szCs w:val="21"/>
        </w:rPr>
        <w:t xml:space="preserve">  </w:t>
      </w:r>
      <w:r>
        <w:rPr>
          <w:rFonts w:hint="eastAsia" w:asciiTheme="minorEastAsia" w:hAnsiTheme="minorEastAsia" w:eastAsiaTheme="minorEastAsia" w:cstheme="minorEastAsia"/>
          <w:sz w:val="21"/>
          <w:szCs w:val="21"/>
        </w:rPr>
        <w:t xml:space="preserve">图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SEQ 图 \* ARABIC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eastAsia="zh-CN"/>
        </w:rPr>
        <w:t xml:space="preserve">  专业教授授课占课程总门次比例排名前五的专业</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32" w:name="_Toc13970"/>
      <w:r>
        <w:rPr>
          <w:rFonts w:ascii="Arial" w:hAnsi="Arial" w:eastAsia="黑体" w:cstheme="minorBidi"/>
          <w:b w:val="0"/>
          <w:bCs/>
          <w:kern w:val="2"/>
          <w:sz w:val="30"/>
          <w:szCs w:val="30"/>
          <w:lang w:val="en-US" w:eastAsia="zh-CN" w:bidi="ar-SA"/>
        </w:rPr>
        <w:t>专业创新实践开展情况</w:t>
      </w:r>
      <w:bookmarkEnd w:id="32"/>
    </w:p>
    <w:p>
      <w:pPr>
        <w:pStyle w:val="4"/>
        <w:pageBreakBefore w:val="0"/>
        <w:widowControl w:val="0"/>
        <w:numPr>
          <w:ilvl w:val="0"/>
          <w:numId w:val="13"/>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color w:val="auto"/>
          <w:sz w:val="28"/>
          <w:szCs w:val="28"/>
          <w:lang w:val="en-US" w:eastAsia="zh-CN"/>
        </w:rPr>
      </w:pPr>
      <w:r>
        <w:rPr>
          <w:rFonts w:hint="eastAsia" w:ascii="黑体" w:hAnsi="黑体" w:eastAsia="黑体"/>
          <w:b w:val="0"/>
          <w:bCs w:val="0"/>
          <w:color w:val="auto"/>
          <w:sz w:val="28"/>
          <w:szCs w:val="28"/>
          <w:lang w:val="en-US" w:eastAsia="zh-CN"/>
        </w:rPr>
        <w:t>“一专一赛”</w:t>
      </w:r>
    </w:p>
    <w:p>
      <w:pPr>
        <w:pStyle w:val="14"/>
        <w:widowControl/>
        <w:spacing w:beforeAutospacing="0" w:afterAutospacing="0" w:line="400" w:lineRule="exact"/>
        <w:ind w:firstLine="480" w:firstLineChars="200"/>
        <w:jc w:val="both"/>
        <w:rPr>
          <w:rFonts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学校努力构建“一专一赛”的局面，重点支持每个专业一项合适的竞赛。2017年制定了《中国计量大学本科生创新实践活动实施办法》和《中国计量大学“一专一赛”竞赛清单》，从全校性人才培养的角度出发，根据学生参赛受益程度、参赛规模和赛事获奖比例设定等具体情况，构建“一专一赛”的局面，重点支持每个专业一项合适的竞赛。</w:t>
      </w:r>
    </w:p>
    <w:p>
      <w:pPr>
        <w:pStyle w:val="4"/>
        <w:pageBreakBefore w:val="0"/>
        <w:widowControl w:val="0"/>
        <w:numPr>
          <w:ilvl w:val="0"/>
          <w:numId w:val="13"/>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color w:val="auto"/>
          <w:sz w:val="28"/>
          <w:szCs w:val="28"/>
          <w:lang w:val="en-US" w:eastAsia="zh-CN"/>
        </w:rPr>
      </w:pPr>
      <w:r>
        <w:rPr>
          <w:rFonts w:hint="eastAsia" w:ascii="黑体" w:hAnsi="黑体" w:eastAsia="黑体"/>
          <w:b w:val="0"/>
          <w:bCs w:val="0"/>
          <w:color w:val="auto"/>
          <w:sz w:val="28"/>
          <w:szCs w:val="28"/>
          <w:lang w:val="en-US" w:eastAsia="zh-CN"/>
        </w:rPr>
        <w:t>实践教育基地建设</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学校逐步加强实践教育基地建设，质量和数据同步增加。目前已建成</w:t>
      </w:r>
      <w:r>
        <w:rPr>
          <w:rFonts w:ascii="宋体" w:hAnsi="宋体" w:eastAsia="宋体"/>
          <w:kern w:val="0"/>
          <w:sz w:val="24"/>
          <w:szCs w:val="24"/>
        </w:rPr>
        <w:t>国家级校外实践基地1个、省级校外实践基地</w:t>
      </w:r>
      <w:r>
        <w:rPr>
          <w:rFonts w:ascii="宋体" w:hAnsi="宋体" w:eastAsia="宋体"/>
          <w:sz w:val="24"/>
          <w:szCs w:val="24"/>
        </w:rPr>
        <w:t>2</w:t>
      </w:r>
      <w:r>
        <w:rPr>
          <w:rFonts w:ascii="宋体" w:hAnsi="宋体" w:eastAsia="宋体"/>
          <w:kern w:val="0"/>
          <w:sz w:val="24"/>
          <w:szCs w:val="24"/>
        </w:rPr>
        <w:t>个、校级基地2</w:t>
      </w:r>
      <w:r>
        <w:rPr>
          <w:rFonts w:ascii="宋体" w:hAnsi="宋体" w:eastAsia="宋体"/>
          <w:sz w:val="24"/>
          <w:szCs w:val="24"/>
        </w:rPr>
        <w:t>46</w:t>
      </w:r>
      <w:r>
        <w:rPr>
          <w:rFonts w:ascii="宋体" w:hAnsi="宋体" w:eastAsia="宋体"/>
          <w:kern w:val="0"/>
          <w:sz w:val="24"/>
          <w:szCs w:val="24"/>
        </w:rPr>
        <w:t>个</w:t>
      </w:r>
      <w:r>
        <w:rPr>
          <w:rFonts w:ascii="宋体" w:hAnsi="宋体" w:eastAsia="宋体"/>
          <w:sz w:val="24"/>
          <w:szCs w:val="24"/>
        </w:rPr>
        <w:t>，实现了每个专业有校外实践教育基地的局面。</w:t>
      </w:r>
    </w:p>
    <w:p>
      <w:pPr>
        <w:pStyle w:val="6"/>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sz w:val="21"/>
          <w:szCs w:val="21"/>
          <w:lang w:eastAsia="zh-CN"/>
        </w:rPr>
      </w:pPr>
      <w:r>
        <w:drawing>
          <wp:anchor distT="0" distB="0" distL="114300" distR="114300" simplePos="0" relativeHeight="251664384" behindDoc="0" locked="0" layoutInCell="1" allowOverlap="1">
            <wp:simplePos x="0" y="0"/>
            <wp:positionH relativeFrom="column">
              <wp:posOffset>17780</wp:posOffset>
            </wp:positionH>
            <wp:positionV relativeFrom="paragraph">
              <wp:posOffset>120650</wp:posOffset>
            </wp:positionV>
            <wp:extent cx="5684520" cy="2030730"/>
            <wp:effectExtent l="0" t="0" r="11430" b="762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eastAsia" w:asciiTheme="minorEastAsia" w:hAnsiTheme="minorEastAsia" w:eastAsiaTheme="minorEastAsia" w:cstheme="minorEastAsia"/>
          <w:sz w:val="21"/>
          <w:szCs w:val="21"/>
        </w:rPr>
        <w:t xml:space="preserve">图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SEQ 图 \* ARABIC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eastAsia="zh-CN"/>
        </w:rPr>
        <w:t xml:space="preserve">  基地数量排名前五的专业（个）</w:t>
      </w:r>
    </w:p>
    <w:p>
      <w:pPr>
        <w:rPr>
          <w:rFonts w:hint="eastAsia" w:ascii="黑体" w:hAnsi="黑体" w:eastAsia="黑体" w:cs="黑体"/>
          <w:b/>
          <w:sz w:val="36"/>
          <w:szCs w:val="20"/>
        </w:rPr>
      </w:pPr>
      <w:r>
        <w:rPr>
          <w:rFonts w:hint="eastAsia" w:ascii="黑体" w:hAnsi="黑体" w:eastAsia="黑体" w:cs="黑体"/>
          <w:b/>
          <w:sz w:val="36"/>
          <w:szCs w:val="20"/>
        </w:rPr>
        <w:br w:type="page"/>
      </w:r>
    </w:p>
    <w:p>
      <w:pPr>
        <w:pStyle w:val="2"/>
        <w:keepNext/>
        <w:keepLines/>
        <w:pageBreakBefore w:val="0"/>
        <w:widowControl w:val="0"/>
        <w:kinsoku/>
        <w:wordWrap/>
        <w:overflowPunct/>
        <w:topLinePunct w:val="0"/>
        <w:autoSpaceDE/>
        <w:autoSpaceDN/>
        <w:bidi w:val="0"/>
        <w:adjustRightInd/>
        <w:snapToGrid/>
        <w:spacing w:before="0" w:after="0" w:line="400" w:lineRule="exact"/>
        <w:ind w:left="0"/>
        <w:jc w:val="center"/>
        <w:textAlignment w:val="auto"/>
        <w:rPr>
          <w:rFonts w:hint="eastAsia" w:ascii="黑体" w:hAnsi="黑体" w:eastAsia="黑体" w:cs="黑体"/>
          <w:b/>
          <w:sz w:val="36"/>
          <w:szCs w:val="20"/>
        </w:rPr>
      </w:pPr>
      <w:bookmarkStart w:id="33" w:name="_Toc25503"/>
      <w:r>
        <w:rPr>
          <w:rFonts w:hint="eastAsia" w:ascii="黑体" w:hAnsi="黑体" w:eastAsia="黑体" w:cs="黑体"/>
          <w:b/>
          <w:sz w:val="36"/>
          <w:szCs w:val="20"/>
        </w:rPr>
        <w:t>第五章  教学质量保障体系</w:t>
      </w:r>
      <w:bookmarkEnd w:id="33"/>
    </w:p>
    <w:p>
      <w:pPr>
        <w:pageBreakBefore w:val="0"/>
        <w:widowControl w:val="0"/>
        <w:kinsoku/>
        <w:wordWrap/>
        <w:overflowPunct/>
        <w:topLinePunct w:val="0"/>
        <w:autoSpaceDE/>
        <w:autoSpaceDN/>
        <w:bidi w:val="0"/>
        <w:adjustRightInd/>
        <w:snapToGrid/>
        <w:spacing w:line="400" w:lineRule="exact"/>
        <w:ind w:left="0"/>
        <w:jc w:val="left"/>
        <w:textAlignment w:val="auto"/>
        <w:rPr>
          <w:rFonts w:ascii="微软雅黑" w:hAnsi="微软雅黑" w:eastAsia="微软雅黑"/>
          <w:sz w:val="21"/>
          <w:szCs w:val="21"/>
        </w:rPr>
      </w:pP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34" w:name="_Toc11714"/>
      <w:r>
        <w:rPr>
          <w:rFonts w:ascii="Arial" w:hAnsi="Arial" w:eastAsia="黑体" w:cstheme="minorBidi"/>
          <w:b w:val="0"/>
          <w:bCs/>
          <w:kern w:val="2"/>
          <w:sz w:val="30"/>
          <w:szCs w:val="30"/>
          <w:lang w:val="en-US" w:eastAsia="zh-CN" w:bidi="ar-SA"/>
        </w:rPr>
        <w:t>本科教学工作中心地位</w:t>
      </w:r>
      <w:bookmarkEnd w:id="34"/>
    </w:p>
    <w:p>
      <w:pPr>
        <w:pStyle w:val="4"/>
        <w:pageBreakBefore w:val="0"/>
        <w:widowControl w:val="0"/>
        <w:numPr>
          <w:ilvl w:val="0"/>
          <w:numId w:val="15"/>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color w:val="auto"/>
          <w:sz w:val="28"/>
          <w:szCs w:val="28"/>
          <w:lang w:val="en-US" w:eastAsia="zh-CN"/>
        </w:rPr>
      </w:pPr>
      <w:r>
        <w:rPr>
          <w:rFonts w:hint="eastAsia" w:ascii="黑体" w:hAnsi="黑体" w:eastAsia="黑体"/>
          <w:b w:val="0"/>
          <w:bCs w:val="0"/>
          <w:color w:val="auto"/>
          <w:sz w:val="28"/>
          <w:szCs w:val="28"/>
          <w:lang w:val="en-US" w:eastAsia="zh-CN"/>
        </w:rPr>
        <w:t>领导重视教学</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学校领导始终将教学工作摆在优先地位，201</w:t>
      </w:r>
      <w:r>
        <w:rPr>
          <w:rFonts w:hint="eastAsia" w:ascii="宋体" w:hAnsi="宋体" w:eastAsia="宋体"/>
          <w:sz w:val="24"/>
          <w:szCs w:val="24"/>
          <w:lang w:val="en-US" w:eastAsia="zh-CN"/>
        </w:rPr>
        <w:t>8</w:t>
      </w:r>
      <w:r>
        <w:rPr>
          <w:rFonts w:ascii="宋体" w:hAnsi="宋体" w:eastAsia="宋体"/>
          <w:sz w:val="24"/>
          <w:szCs w:val="24"/>
        </w:rPr>
        <w:t>-201</w:t>
      </w:r>
      <w:r>
        <w:rPr>
          <w:rFonts w:hint="eastAsia" w:ascii="宋体" w:hAnsi="宋体" w:eastAsia="宋体"/>
          <w:sz w:val="24"/>
          <w:szCs w:val="24"/>
          <w:lang w:val="en-US" w:eastAsia="zh-CN"/>
        </w:rPr>
        <w:t>9</w:t>
      </w:r>
      <w:r>
        <w:rPr>
          <w:rFonts w:ascii="宋体" w:hAnsi="宋体" w:eastAsia="宋体"/>
          <w:sz w:val="24"/>
          <w:szCs w:val="24"/>
        </w:rPr>
        <w:t>学年，学校党委会、校长办公会中与教学相关的</w:t>
      </w:r>
      <w:r>
        <w:rPr>
          <w:rFonts w:hint="eastAsia" w:ascii="宋体" w:hAnsi="宋体" w:eastAsia="宋体"/>
          <w:sz w:val="24"/>
          <w:szCs w:val="24"/>
          <w:lang w:val="en-US" w:eastAsia="zh-CN"/>
        </w:rPr>
        <w:t>21</w:t>
      </w:r>
      <w:r>
        <w:rPr>
          <w:rFonts w:ascii="宋体" w:hAnsi="宋体" w:eastAsia="宋体"/>
          <w:sz w:val="24"/>
          <w:szCs w:val="24"/>
        </w:rPr>
        <w:t>次，召开教学委员会、教学工作例会及其他专题研究、讨论教学工作</w:t>
      </w:r>
      <w:r>
        <w:rPr>
          <w:rFonts w:ascii="宋体" w:hAnsi="宋体" w:eastAsia="宋体"/>
          <w:kern w:val="0"/>
          <w:sz w:val="24"/>
          <w:szCs w:val="24"/>
        </w:rPr>
        <w:t>相关议题的会议30余次，涉及人才培养、专业建设、课程建设、教材建设、督导管理、教改研究、教学成果培育、本科教育质量提升等多项议题，形成的决议对我校教学建设和教学改革推进产生了积极影响。</w:t>
      </w:r>
    </w:p>
    <w:p>
      <w:pPr>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ascii="微软雅黑" w:hAnsi="微软雅黑" w:eastAsia="微软雅黑"/>
          <w:sz w:val="21"/>
          <w:szCs w:val="21"/>
        </w:rPr>
      </w:pPr>
      <w:r>
        <w:rPr>
          <w:rFonts w:ascii="宋体" w:hAnsi="宋体" w:eastAsia="宋体"/>
          <w:color w:val="auto"/>
          <w:sz w:val="24"/>
          <w:szCs w:val="24"/>
        </w:rPr>
        <w:t>自2003年以来，校领导带头坚持每学期听课并现场反馈。2018-2019学年校领导共听课42次，校院两级领导听课451次。</w:t>
      </w:r>
    </w:p>
    <w:p>
      <w:pPr>
        <w:pStyle w:val="4"/>
        <w:pageBreakBefore w:val="0"/>
        <w:widowControl w:val="0"/>
        <w:numPr>
          <w:ilvl w:val="0"/>
          <w:numId w:val="15"/>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color w:val="auto"/>
          <w:sz w:val="28"/>
          <w:szCs w:val="28"/>
          <w:lang w:val="en-US" w:eastAsia="zh-CN"/>
        </w:rPr>
      </w:pPr>
      <w:r>
        <w:rPr>
          <w:rFonts w:hint="eastAsia" w:ascii="黑体" w:hAnsi="黑体" w:eastAsia="黑体"/>
          <w:b w:val="0"/>
          <w:bCs w:val="0"/>
          <w:color w:val="auto"/>
          <w:sz w:val="28"/>
          <w:szCs w:val="28"/>
          <w:lang w:val="en-US" w:eastAsia="zh-CN"/>
        </w:rPr>
        <w:t>制度保障教学</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kern w:val="0"/>
          <w:sz w:val="24"/>
          <w:szCs w:val="24"/>
        </w:rPr>
      </w:pPr>
      <w:r>
        <w:rPr>
          <w:rFonts w:ascii="宋体" w:hAnsi="宋体" w:eastAsia="宋体"/>
          <w:kern w:val="0"/>
          <w:sz w:val="24"/>
          <w:szCs w:val="24"/>
        </w:rPr>
        <w:t>制定形成《中国计量大学关于进一步提升本科教育质量的实施意见》</w:t>
      </w:r>
      <w:r>
        <w:rPr>
          <w:rFonts w:hint="eastAsia" w:ascii="宋体" w:hAnsi="宋体" w:eastAsia="宋体"/>
          <w:kern w:val="0"/>
          <w:sz w:val="24"/>
          <w:szCs w:val="24"/>
        </w:rPr>
        <w:t>（中量大〔2019〕31号）</w:t>
      </w:r>
      <w:r>
        <w:rPr>
          <w:rFonts w:hint="eastAsia" w:ascii="宋体" w:hAnsi="宋体" w:eastAsia="宋体"/>
          <w:kern w:val="0"/>
          <w:sz w:val="24"/>
          <w:szCs w:val="24"/>
          <w:lang w:eastAsia="zh-CN"/>
        </w:rPr>
        <w:t>，</w:t>
      </w:r>
      <w:r>
        <w:rPr>
          <w:rFonts w:hint="eastAsia" w:ascii="宋体" w:hAnsi="宋体" w:eastAsia="宋体"/>
          <w:kern w:val="0"/>
          <w:sz w:val="24"/>
          <w:szCs w:val="24"/>
        </w:rPr>
        <w:t>从立德树人、专业、课程、实践教学、创新创业教育、教师育人能力、协同育人、教学质量管理体系、质量保障等八个方面构筑30条具体实施路径</w:t>
      </w:r>
      <w:r>
        <w:rPr>
          <w:rFonts w:ascii="宋体" w:hAnsi="宋体" w:eastAsia="宋体"/>
          <w:kern w:val="0"/>
          <w:sz w:val="24"/>
          <w:szCs w:val="24"/>
        </w:rPr>
        <w:t>。</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hint="eastAsia" w:ascii="宋体" w:hAnsi="宋体" w:eastAsia="宋体"/>
          <w:kern w:val="0"/>
          <w:sz w:val="24"/>
          <w:szCs w:val="24"/>
          <w:lang w:val="en-US" w:eastAsia="zh-CN"/>
        </w:rPr>
      </w:pPr>
      <w:r>
        <w:rPr>
          <w:rFonts w:hint="eastAsia" w:ascii="宋体" w:hAnsi="宋体" w:eastAsia="宋体"/>
          <w:kern w:val="0"/>
          <w:sz w:val="24"/>
          <w:szCs w:val="24"/>
          <w:lang w:val="en-US" w:eastAsia="zh-CN"/>
        </w:rPr>
        <w:t>全面地梳理了2000年以来制定或修订的118个教学管理文件，废除文件27个，修订制定了《</w:t>
      </w:r>
      <w:r>
        <w:rPr>
          <w:rFonts w:hint="eastAsia" w:ascii="宋体" w:hAnsi="宋体" w:eastAsia="宋体"/>
          <w:kern w:val="0"/>
          <w:sz w:val="24"/>
          <w:szCs w:val="24"/>
          <w:lang w:val="en-US" w:eastAsia="zh-CN"/>
        </w:rPr>
        <w:fldChar w:fldCharType="begin"/>
      </w:r>
      <w:r>
        <w:rPr>
          <w:rFonts w:hint="eastAsia" w:ascii="宋体" w:hAnsi="宋体" w:eastAsia="宋体"/>
          <w:kern w:val="0"/>
          <w:sz w:val="24"/>
          <w:szCs w:val="24"/>
          <w:lang w:val="en-US" w:eastAsia="zh-CN"/>
        </w:rPr>
        <w:instrText xml:space="preserve"> HYPERLINK "http://oa.cjlu.edu.cn:8097/docshow.jsp?id=19433" \o "关于印发中国计量大学教学成果奖评选办法的通知" \t "http://oa.cjlu.edu.cn:8097/_blank" </w:instrText>
      </w:r>
      <w:r>
        <w:rPr>
          <w:rFonts w:hint="eastAsia" w:ascii="宋体" w:hAnsi="宋体" w:eastAsia="宋体"/>
          <w:kern w:val="0"/>
          <w:sz w:val="24"/>
          <w:szCs w:val="24"/>
          <w:lang w:val="en-US" w:eastAsia="zh-CN"/>
        </w:rPr>
        <w:fldChar w:fldCharType="separate"/>
      </w:r>
      <w:r>
        <w:rPr>
          <w:rFonts w:hint="eastAsia" w:ascii="宋体" w:hAnsi="宋体" w:eastAsia="宋体"/>
          <w:kern w:val="0"/>
          <w:sz w:val="24"/>
          <w:szCs w:val="24"/>
          <w:lang w:val="en-US" w:eastAsia="zh-CN"/>
        </w:rPr>
        <w:t>中国计量大学教学成果奖评选办法</w:t>
      </w:r>
      <w:r>
        <w:rPr>
          <w:rFonts w:hint="eastAsia" w:ascii="宋体" w:hAnsi="宋体" w:eastAsia="宋体"/>
          <w:kern w:val="0"/>
          <w:sz w:val="24"/>
          <w:szCs w:val="24"/>
          <w:lang w:val="en-US" w:eastAsia="zh-CN"/>
        </w:rPr>
        <w:fldChar w:fldCharType="end"/>
      </w:r>
      <w:r>
        <w:rPr>
          <w:rFonts w:hint="eastAsia" w:ascii="宋体" w:hAnsi="宋体" w:eastAsia="宋体"/>
          <w:kern w:val="0"/>
          <w:sz w:val="24"/>
          <w:szCs w:val="24"/>
          <w:lang w:val="en-US" w:eastAsia="zh-CN"/>
        </w:rPr>
        <w:t>》（中量大〔2019〕90号）《中国计量大学本科专业建设管理办法》（中量大〔2019〕89号）《</w:t>
      </w:r>
      <w:r>
        <w:rPr>
          <w:rFonts w:hint="eastAsia" w:ascii="宋体" w:hAnsi="宋体" w:eastAsia="宋体"/>
          <w:kern w:val="0"/>
          <w:sz w:val="24"/>
          <w:szCs w:val="24"/>
          <w:lang w:val="en-US" w:eastAsia="zh-CN"/>
        </w:rPr>
        <w:fldChar w:fldCharType="begin"/>
      </w:r>
      <w:r>
        <w:rPr>
          <w:rFonts w:hint="eastAsia" w:ascii="宋体" w:hAnsi="宋体" w:eastAsia="宋体"/>
          <w:kern w:val="0"/>
          <w:sz w:val="24"/>
          <w:szCs w:val="24"/>
          <w:lang w:val="en-US" w:eastAsia="zh-CN"/>
        </w:rPr>
        <w:instrText xml:space="preserve"> HYPERLINK "http://oa.cjlu.edu.cn:8097/docshow.jsp?id=19549" \o "关于印发中国计量大学学生学籍管理规定的通知" \t "http://oa.cjlu.edu.cn:8097/_blank" </w:instrText>
      </w:r>
      <w:r>
        <w:rPr>
          <w:rFonts w:hint="eastAsia" w:ascii="宋体" w:hAnsi="宋体" w:eastAsia="宋体"/>
          <w:kern w:val="0"/>
          <w:sz w:val="24"/>
          <w:szCs w:val="24"/>
          <w:lang w:val="en-US" w:eastAsia="zh-CN"/>
        </w:rPr>
        <w:fldChar w:fldCharType="separate"/>
      </w:r>
      <w:r>
        <w:rPr>
          <w:rFonts w:hint="eastAsia" w:ascii="宋体" w:hAnsi="宋体" w:eastAsia="宋体"/>
          <w:kern w:val="0"/>
          <w:sz w:val="24"/>
          <w:szCs w:val="24"/>
          <w:lang w:val="en-US" w:eastAsia="zh-CN"/>
        </w:rPr>
        <w:t>中国计量大学学生学籍管理规定</w:t>
      </w:r>
      <w:r>
        <w:rPr>
          <w:rFonts w:hint="eastAsia" w:ascii="宋体" w:hAnsi="宋体" w:eastAsia="宋体"/>
          <w:kern w:val="0"/>
          <w:sz w:val="24"/>
          <w:szCs w:val="24"/>
          <w:lang w:val="en-US" w:eastAsia="zh-CN"/>
        </w:rPr>
        <w:fldChar w:fldCharType="end"/>
      </w:r>
      <w:r>
        <w:rPr>
          <w:rFonts w:hint="eastAsia" w:ascii="宋体" w:hAnsi="宋体" w:eastAsia="宋体"/>
          <w:kern w:val="0"/>
          <w:sz w:val="24"/>
          <w:szCs w:val="24"/>
          <w:lang w:val="en-US" w:eastAsia="zh-CN"/>
        </w:rPr>
        <w:t>》（中量大〔2019〕97号）等教学管理文件20余个。</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hint="eastAsia" w:ascii="宋体" w:hAnsi="宋体" w:eastAsia="宋体"/>
          <w:kern w:val="0"/>
          <w:sz w:val="24"/>
          <w:szCs w:val="24"/>
          <w:lang w:val="en-US" w:eastAsia="zh-CN"/>
        </w:rPr>
      </w:pPr>
      <w:r>
        <w:rPr>
          <w:rFonts w:hint="eastAsia" w:ascii="宋体" w:hAnsi="宋体" w:eastAsia="宋体"/>
          <w:kern w:val="0"/>
          <w:sz w:val="24"/>
          <w:szCs w:val="24"/>
          <w:lang w:val="en-US" w:eastAsia="zh-CN"/>
        </w:rPr>
        <w:t>不断优化专业技术职务评聘实施办法，深入探索分类评价机制，持续推进教学为主型专业技术职务评聘工作；将教材、指导学生竞赛、课程建设、专业建设等体现教学工作的业绩纳入专业技术职务申报条件，与科研业绩同等对待；坚持教授本科教学制度，把教授为本科生授课情况单列指标纳入各教学单位年度考核，要求教授为本科生授课时数不低于48课时。</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35" w:name="_Toc18281"/>
      <w:r>
        <w:rPr>
          <w:rFonts w:ascii="Arial" w:hAnsi="Arial" w:eastAsia="黑体" w:cstheme="minorBidi"/>
          <w:b w:val="0"/>
          <w:bCs/>
          <w:kern w:val="2"/>
          <w:sz w:val="30"/>
          <w:szCs w:val="30"/>
          <w:lang w:val="en-US" w:eastAsia="zh-CN" w:bidi="ar-SA"/>
        </w:rPr>
        <w:t>教学质量保障与持续改进</w:t>
      </w:r>
      <w:bookmarkEnd w:id="35"/>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hint="default" w:ascii="宋体" w:hAnsi="宋体" w:eastAsia="宋体"/>
          <w:kern w:val="0"/>
          <w:sz w:val="24"/>
          <w:szCs w:val="24"/>
          <w:lang w:val="en-US" w:eastAsia="zh-CN"/>
        </w:rPr>
      </w:pPr>
      <w:r>
        <w:rPr>
          <w:rFonts w:hint="eastAsia" w:ascii="宋体" w:hAnsi="宋体" w:eastAsia="宋体"/>
          <w:kern w:val="0"/>
          <w:sz w:val="24"/>
          <w:szCs w:val="24"/>
          <w:lang w:val="en-US" w:eastAsia="zh-CN"/>
        </w:rPr>
        <w:t>学校认真准备教育部本科教学工作审核评估整改回访，以2016年评估时专家组提出的七大问题为主线，确立了整改工作目标，制定了整改建设任务书，发布了整改方案，并汇报了中期整改情况。</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hint="eastAsia" w:ascii="宋体" w:hAnsi="宋体" w:eastAsia="宋体"/>
          <w:kern w:val="0"/>
          <w:sz w:val="24"/>
          <w:szCs w:val="24"/>
          <w:lang w:val="en-US" w:eastAsia="zh-CN"/>
        </w:rPr>
      </w:pPr>
      <w:r>
        <w:rPr>
          <w:rFonts w:hint="eastAsia" w:ascii="宋体" w:hAnsi="宋体" w:eastAsia="宋体"/>
          <w:kern w:val="0"/>
          <w:sz w:val="24"/>
          <w:szCs w:val="24"/>
          <w:lang w:val="en-US" w:eastAsia="zh-CN"/>
        </w:rPr>
        <w:t>继续完善包括专业质量标准、课程质量标准、课堂教学质量标准、实践教学质量标准等主要环节的质量标准，完善和丰富由教学运行管理系统、质量监控系统和信息采集系统构成的“三位一体”教学质量保障运行体系。在教学质量信息采集中，增加督导组观课和巡课，提高督导的覆盖面和便捷性。同时优化工作方式方法，巡课中发现问题即刻复核，与教师交流反馈。</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36" w:name="_Toc3696"/>
      <w:r>
        <w:rPr>
          <w:rFonts w:ascii="Arial" w:hAnsi="Arial" w:eastAsia="黑体" w:cstheme="minorBidi"/>
          <w:b w:val="0"/>
          <w:bCs/>
          <w:kern w:val="2"/>
          <w:sz w:val="30"/>
          <w:szCs w:val="30"/>
          <w:lang w:val="en-US" w:eastAsia="zh-CN" w:bidi="ar-SA"/>
        </w:rPr>
        <w:t>本科教学质量监控</w:t>
      </w:r>
      <w:bookmarkEnd w:id="36"/>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2018-2019学年，成立了校级思想政治理论课教学督导组，</w:t>
      </w:r>
      <w:r>
        <w:rPr>
          <w:rFonts w:ascii="宋体" w:hAnsi="宋体" w:eastAsia="宋体"/>
          <w:sz w:val="24"/>
          <w:szCs w:val="24"/>
        </w:rPr>
        <w:t>进一步提高学校思想政治理论课教学质量，全面推进“课程思政”工作</w:t>
      </w:r>
      <w:r>
        <w:rPr>
          <w:rFonts w:hint="eastAsia" w:ascii="宋体" w:hAnsi="宋体" w:eastAsia="宋体"/>
          <w:sz w:val="24"/>
          <w:szCs w:val="24"/>
          <w:lang w:eastAsia="zh-CN"/>
        </w:rPr>
        <w:t>。</w:t>
      </w:r>
      <w:r>
        <w:rPr>
          <w:rFonts w:hint="eastAsia" w:ascii="宋体" w:hAnsi="宋体" w:eastAsia="宋体"/>
          <w:sz w:val="24"/>
          <w:szCs w:val="24"/>
          <w:lang w:val="en-US" w:eastAsia="zh-CN"/>
        </w:rPr>
        <w:t>校本科教学督导组听课344门，人均听课34.4门次；对5位课堂教学中存在突出问题的教师，进行一对一“跟踪式”听课、帮扶；全体在校生参加了“学评教”，学生反馈信息及评教结果及时反馈给分院与教师；督导信息反馈更加正式化：每周向学院反馈《教学质量周报》，要求学院进行反馈，定期复查、改进。</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hint="eastAsia" w:ascii="宋体" w:hAnsi="宋体" w:eastAsia="宋体"/>
          <w:kern w:val="0"/>
          <w:sz w:val="24"/>
          <w:szCs w:val="24"/>
          <w:lang w:val="en-US" w:eastAsia="zh-CN"/>
        </w:rPr>
      </w:pPr>
      <w:r>
        <w:rPr>
          <w:rFonts w:hint="eastAsia" w:ascii="宋体" w:hAnsi="宋体" w:eastAsia="宋体"/>
          <w:kern w:val="0"/>
          <w:sz w:val="24"/>
          <w:szCs w:val="24"/>
          <w:lang w:val="en-US" w:eastAsia="zh-CN"/>
        </w:rPr>
        <w:t>开展校内专项教学检查，对专业考试试卷归档（13个教学单位）、基层教学组织教研活动记录（16个教学单位）、专业教学日历（14个教学单位）、校外实习（5个教学单位23个专业）、毕业设计（13个学院49个专业）、综合设计性实验与报告（8个教学单位）、教师听课情况、试卷重复（40门次）、学生作业与平时成绩（97门次）等情况进行定期检查。</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37" w:name="_Toc18648"/>
      <w:r>
        <w:rPr>
          <w:rFonts w:ascii="Arial" w:hAnsi="Arial" w:eastAsia="黑体" w:cstheme="minorBidi"/>
          <w:b w:val="0"/>
          <w:bCs/>
          <w:kern w:val="2"/>
          <w:sz w:val="30"/>
          <w:szCs w:val="30"/>
          <w:lang w:val="en-US" w:eastAsia="zh-CN" w:bidi="ar-SA"/>
        </w:rPr>
        <w:t>专业评估与专业认证</w:t>
      </w:r>
      <w:bookmarkEnd w:id="37"/>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开展了2018-2019学年专业评估工作，组织专家对各专业的建设情况进行评估，并统计分析结果，评估结果作为学校分析、诊断我校阶段性专业建设状况并进行整改的依据和学院、专业对照检查、改进提高的参照。</w:t>
      </w:r>
    </w:p>
    <w:p>
      <w:pPr>
        <w:pageBreakBefore w:val="0"/>
        <w:widowControl w:val="0"/>
        <w:kinsoku/>
        <w:wordWrap/>
        <w:overflowPunct/>
        <w:topLinePunct w:val="0"/>
        <w:autoSpaceDE/>
        <w:autoSpaceDN/>
        <w:bidi w:val="0"/>
        <w:adjustRightInd/>
        <w:snapToGrid/>
        <w:spacing w:line="400" w:lineRule="exact"/>
        <w:ind w:left="0" w:firstLine="480"/>
        <w:jc w:val="left"/>
        <w:textAlignment w:val="auto"/>
        <w:rPr>
          <w:rFonts w:ascii="仿宋" w:hAnsi="仿宋" w:eastAsia="仿宋"/>
          <w:sz w:val="28"/>
          <w:szCs w:val="28"/>
        </w:rPr>
      </w:pPr>
      <w:r>
        <w:rPr>
          <w:rFonts w:ascii="宋体" w:hAnsi="宋体" w:eastAsia="宋体"/>
          <w:color w:val="000000"/>
          <w:spacing w:val="0"/>
          <w:sz w:val="24"/>
          <w:szCs w:val="24"/>
        </w:rPr>
        <w:t>学校启动并实施了产品质量工程专业非工程教育认证专业标准化工作，修订了《工程教育专业认证管理办法》。我校在认证有效期内的专业有测控技术与仪器、自动化、电子信息工程、电子科学与技术、光电信息科学与工程、材料科学与工程、安全工程等7个专业，其中电子科学与技术</w:t>
      </w:r>
      <w:r>
        <w:rPr>
          <w:rFonts w:hint="eastAsia" w:ascii="宋体" w:hAnsi="宋体" w:eastAsia="宋体"/>
          <w:color w:val="000000"/>
          <w:spacing w:val="0"/>
          <w:sz w:val="24"/>
          <w:szCs w:val="24"/>
          <w:lang w:val="en-US" w:eastAsia="zh-CN"/>
        </w:rPr>
        <w:t>和安全工程</w:t>
      </w:r>
      <w:r>
        <w:rPr>
          <w:rFonts w:ascii="宋体" w:hAnsi="宋体" w:eastAsia="宋体"/>
          <w:color w:val="000000"/>
          <w:spacing w:val="0"/>
          <w:sz w:val="24"/>
          <w:szCs w:val="24"/>
        </w:rPr>
        <w:t>专业已完成第3次进校考查。截至目前，我校已完成13次进校考查工作。</w:t>
      </w:r>
    </w:p>
    <w:p>
      <w:pPr>
        <w:rPr>
          <w:rFonts w:hint="eastAsia" w:ascii="黑体" w:hAnsi="黑体" w:eastAsia="黑体" w:cs="黑体"/>
          <w:b/>
          <w:sz w:val="36"/>
          <w:szCs w:val="20"/>
        </w:rPr>
      </w:pPr>
      <w:r>
        <w:rPr>
          <w:rFonts w:hint="eastAsia" w:ascii="黑体" w:hAnsi="黑体" w:eastAsia="黑体" w:cs="黑体"/>
          <w:b/>
          <w:sz w:val="36"/>
          <w:szCs w:val="20"/>
        </w:rPr>
        <w:br w:type="page"/>
      </w:r>
    </w:p>
    <w:p>
      <w:pPr>
        <w:pStyle w:val="2"/>
        <w:keepNext/>
        <w:keepLines/>
        <w:pageBreakBefore w:val="0"/>
        <w:widowControl w:val="0"/>
        <w:kinsoku/>
        <w:wordWrap/>
        <w:overflowPunct/>
        <w:topLinePunct w:val="0"/>
        <w:autoSpaceDE/>
        <w:autoSpaceDN/>
        <w:bidi w:val="0"/>
        <w:adjustRightInd/>
        <w:snapToGrid/>
        <w:spacing w:before="0" w:after="0" w:line="400" w:lineRule="exact"/>
        <w:ind w:left="0"/>
        <w:jc w:val="center"/>
        <w:textAlignment w:val="auto"/>
        <w:rPr>
          <w:rFonts w:hint="eastAsia" w:ascii="黑体" w:hAnsi="黑体" w:eastAsia="黑体" w:cs="黑体"/>
          <w:b/>
          <w:sz w:val="36"/>
          <w:szCs w:val="20"/>
        </w:rPr>
      </w:pPr>
      <w:bookmarkStart w:id="38" w:name="_Toc18652"/>
      <w:r>
        <w:rPr>
          <w:rFonts w:hint="eastAsia" w:ascii="黑体" w:hAnsi="黑体" w:eastAsia="黑体" w:cs="黑体"/>
          <w:b/>
          <w:sz w:val="36"/>
          <w:szCs w:val="20"/>
        </w:rPr>
        <w:t>第</w:t>
      </w:r>
      <w:r>
        <w:rPr>
          <w:rFonts w:hint="eastAsia" w:ascii="黑体" w:hAnsi="黑体" w:eastAsia="黑体" w:cs="黑体"/>
          <w:b/>
          <w:sz w:val="36"/>
          <w:szCs w:val="20"/>
          <w:lang w:val="en-US" w:eastAsia="zh-CN"/>
        </w:rPr>
        <w:t>六</w:t>
      </w:r>
      <w:r>
        <w:rPr>
          <w:rFonts w:hint="eastAsia" w:ascii="黑体" w:hAnsi="黑体" w:eastAsia="黑体" w:cs="黑体"/>
          <w:b/>
          <w:sz w:val="36"/>
          <w:szCs w:val="20"/>
        </w:rPr>
        <w:t>章 教学质量及学习效果分析</w:t>
      </w:r>
      <w:bookmarkEnd w:id="38"/>
    </w:p>
    <w:p>
      <w:pPr>
        <w:pageBreakBefore w:val="0"/>
        <w:widowControl w:val="0"/>
        <w:kinsoku/>
        <w:wordWrap/>
        <w:overflowPunct/>
        <w:topLinePunct w:val="0"/>
        <w:autoSpaceDE/>
        <w:autoSpaceDN/>
        <w:bidi w:val="0"/>
        <w:adjustRightInd/>
        <w:snapToGrid/>
        <w:spacing w:line="400" w:lineRule="exact"/>
        <w:ind w:left="0"/>
        <w:jc w:val="left"/>
        <w:textAlignment w:val="auto"/>
        <w:rPr>
          <w:rFonts w:ascii="微软雅黑" w:hAnsi="微软雅黑" w:eastAsia="微软雅黑"/>
          <w:sz w:val="21"/>
          <w:szCs w:val="21"/>
        </w:rPr>
      </w:pP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39" w:name="_Toc25097"/>
      <w:r>
        <w:rPr>
          <w:rFonts w:ascii="Arial" w:hAnsi="Arial" w:eastAsia="黑体" w:cstheme="minorBidi"/>
          <w:b w:val="0"/>
          <w:bCs/>
          <w:kern w:val="2"/>
          <w:sz w:val="30"/>
          <w:szCs w:val="30"/>
          <w:lang w:val="en-US" w:eastAsia="zh-CN" w:bidi="ar-SA"/>
        </w:rPr>
        <w:t>学生学习满意度</w:t>
      </w:r>
      <w:bookmarkEnd w:id="39"/>
    </w:p>
    <w:p>
      <w:pPr>
        <w:pStyle w:val="4"/>
        <w:pageBreakBefore w:val="0"/>
        <w:widowControl w:val="0"/>
        <w:numPr>
          <w:ilvl w:val="0"/>
          <w:numId w:val="17"/>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color w:val="auto"/>
          <w:sz w:val="28"/>
          <w:szCs w:val="28"/>
          <w:lang w:val="en-US" w:eastAsia="zh-CN"/>
        </w:rPr>
      </w:pPr>
      <w:r>
        <w:rPr>
          <w:rFonts w:hint="eastAsia" w:ascii="黑体" w:hAnsi="黑体" w:eastAsia="黑体"/>
          <w:b w:val="0"/>
          <w:bCs w:val="0"/>
          <w:color w:val="auto"/>
          <w:sz w:val="28"/>
          <w:szCs w:val="28"/>
          <w:lang w:val="en-US" w:eastAsia="zh-CN"/>
        </w:rPr>
        <w:t>学生课堂教学质量评价</w:t>
      </w:r>
    </w:p>
    <w:p>
      <w:pPr>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ascii="宋体" w:hAnsi="宋体" w:eastAsia="宋体"/>
          <w:color w:val="auto"/>
          <w:sz w:val="24"/>
          <w:szCs w:val="24"/>
        </w:rPr>
      </w:pPr>
      <w:r>
        <w:drawing>
          <wp:anchor distT="0" distB="0" distL="114300" distR="114300" simplePos="0" relativeHeight="251665408" behindDoc="0" locked="0" layoutInCell="1" allowOverlap="1">
            <wp:simplePos x="0" y="0"/>
            <wp:positionH relativeFrom="column">
              <wp:posOffset>-13970</wp:posOffset>
            </wp:positionH>
            <wp:positionV relativeFrom="paragraph">
              <wp:posOffset>610235</wp:posOffset>
            </wp:positionV>
            <wp:extent cx="5697855" cy="2162810"/>
            <wp:effectExtent l="0" t="0" r="4445" b="8890"/>
            <wp:wrapTopAndBottom/>
            <wp:docPr id="1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宋体" w:hAnsi="宋体" w:eastAsia="宋体"/>
          <w:color w:val="auto"/>
          <w:kern w:val="0"/>
          <w:sz w:val="24"/>
          <w:szCs w:val="24"/>
        </w:rPr>
        <w:t>学校每学期开展的学生网上评教，结果显示本学年学生对教师课堂教学质量的满意度总体呈现上升趋势，学生课堂满意率较高。</w:t>
      </w:r>
    </w:p>
    <w:p>
      <w:pPr>
        <w:pageBreakBefore w:val="0"/>
        <w:widowControl w:val="0"/>
        <w:kinsoku/>
        <w:wordWrap/>
        <w:overflowPunct/>
        <w:topLinePunct w:val="0"/>
        <w:autoSpaceDE/>
        <w:autoSpaceDN/>
        <w:bidi w:val="0"/>
        <w:adjustRightInd/>
        <w:snapToGrid/>
        <w:spacing w:line="400" w:lineRule="exact"/>
        <w:ind w:left="0" w:firstLineChars="200"/>
        <w:jc w:val="center"/>
        <w:textAlignment w:val="auto"/>
        <w:rPr>
          <w:rFonts w:hint="eastAsia"/>
          <w:lang w:eastAsia="zh-CN"/>
        </w:rPr>
      </w:pPr>
      <w:r>
        <w:t xml:space="preserve">图 </w:t>
      </w:r>
      <w:r>
        <w:fldChar w:fldCharType="begin"/>
      </w:r>
      <w:r>
        <w:instrText xml:space="preserve"> SEQ 图 \* ARABIC </w:instrText>
      </w:r>
      <w:r>
        <w:fldChar w:fldCharType="separate"/>
      </w:r>
      <w:r>
        <w:t>10</w:t>
      </w:r>
      <w:r>
        <w:fldChar w:fldCharType="end"/>
      </w:r>
      <w:r>
        <w:rPr>
          <w:rFonts w:hint="eastAsia"/>
          <w:lang w:eastAsia="zh-CN"/>
        </w:rPr>
        <w:t xml:space="preserve">  近三学年学生评教平均分走势图</w:t>
      </w:r>
    </w:p>
    <w:p>
      <w:pPr>
        <w:rPr>
          <w:rFonts w:hint="eastAsia"/>
          <w:lang w:eastAsia="zh-CN"/>
        </w:rPr>
      </w:pPr>
    </w:p>
    <w:p>
      <w:pPr>
        <w:pStyle w:val="4"/>
        <w:pageBreakBefore w:val="0"/>
        <w:widowControl w:val="0"/>
        <w:numPr>
          <w:ilvl w:val="0"/>
          <w:numId w:val="17"/>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color w:val="auto"/>
          <w:sz w:val="28"/>
          <w:szCs w:val="28"/>
          <w:lang w:val="en-US" w:eastAsia="zh-CN"/>
        </w:rPr>
      </w:pPr>
      <w:r>
        <w:rPr>
          <w:rFonts w:hint="eastAsia" w:ascii="黑体" w:hAnsi="黑体" w:eastAsia="黑体"/>
          <w:b w:val="0"/>
          <w:bCs w:val="0"/>
          <w:color w:val="auto"/>
          <w:sz w:val="28"/>
          <w:szCs w:val="28"/>
          <w:lang w:val="en-US" w:eastAsia="zh-CN"/>
        </w:rPr>
        <w:t>学生学习情况满意度调查</w:t>
      </w:r>
    </w:p>
    <w:p>
      <w:pPr>
        <w:pStyle w:val="6"/>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sz w:val="21"/>
          <w:szCs w:val="21"/>
          <w:lang w:eastAsia="zh-CN"/>
        </w:rPr>
      </w:pPr>
      <w:r>
        <w:drawing>
          <wp:anchor distT="0" distB="0" distL="114300" distR="114300" simplePos="0" relativeHeight="251678720" behindDoc="0" locked="0" layoutInCell="1" allowOverlap="1">
            <wp:simplePos x="0" y="0"/>
            <wp:positionH relativeFrom="column">
              <wp:posOffset>-249555</wp:posOffset>
            </wp:positionH>
            <wp:positionV relativeFrom="paragraph">
              <wp:posOffset>3175</wp:posOffset>
            </wp:positionV>
            <wp:extent cx="5889625" cy="3086735"/>
            <wp:effectExtent l="0" t="0" r="15875" b="18415"/>
            <wp:wrapTopAndBottom/>
            <wp:docPr id="3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hint="eastAsia" w:asciiTheme="minorEastAsia" w:hAnsiTheme="minorEastAsia" w:eastAsiaTheme="minorEastAsia" w:cstheme="minorEastAsia"/>
          <w:sz w:val="21"/>
          <w:szCs w:val="21"/>
        </w:rPr>
        <w:t xml:space="preserve"> 图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SEQ 图 \* ARABIC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eastAsia="zh-CN"/>
        </w:rPr>
        <w:t xml:space="preserve">  2019年学生学习情况满意度调查结果</w:t>
      </w:r>
    </w:p>
    <w:p>
      <w:pPr>
        <w:rPr>
          <w:rFonts w:hint="eastAsia"/>
          <w:lang w:eastAsia="zh-CN"/>
        </w:rPr>
      </w:pPr>
    </w:p>
    <w:p>
      <w:pPr>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ascii="宋体" w:hAnsi="宋体" w:eastAsia="宋体"/>
          <w:color w:val="auto"/>
          <w:kern w:val="0"/>
          <w:sz w:val="24"/>
          <w:szCs w:val="24"/>
        </w:rPr>
      </w:pPr>
      <w:r>
        <w:rPr>
          <w:rFonts w:ascii="宋体" w:hAnsi="宋体" w:eastAsia="宋体"/>
          <w:color w:val="auto"/>
          <w:kern w:val="0"/>
          <w:sz w:val="24"/>
          <w:szCs w:val="24"/>
        </w:rPr>
        <w:t>2019年，委托厦门大学高等教育质量与评估研究所，国家大学生学习情况调查项目组开展学生学习情况调查。共有5745名同学参与问卷调查，覆盖所有学院、专业和年级。结果显示：学生对学校教学服务和自己的学习情况整体较为满意，有测题的均值为4.46分（最高分为6分，最低分为1分），在时间管理、学习满意度方面还有待加强。</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40" w:name="_Toc5639"/>
      <w:r>
        <w:rPr>
          <w:rFonts w:ascii="Arial" w:hAnsi="Arial" w:eastAsia="黑体" w:cstheme="minorBidi"/>
          <w:b w:val="0"/>
          <w:bCs/>
          <w:kern w:val="2"/>
          <w:sz w:val="30"/>
          <w:szCs w:val="30"/>
          <w:lang w:val="en-US" w:eastAsia="zh-CN" w:bidi="ar-SA"/>
        </w:rPr>
        <w:t>在校生学习质量</w:t>
      </w:r>
      <w:bookmarkEnd w:id="40"/>
    </w:p>
    <w:p>
      <w:pPr>
        <w:pStyle w:val="4"/>
        <w:pageBreakBefore w:val="0"/>
        <w:widowControl w:val="0"/>
        <w:numPr>
          <w:ilvl w:val="0"/>
          <w:numId w:val="18"/>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color w:val="auto"/>
          <w:sz w:val="28"/>
          <w:szCs w:val="28"/>
          <w:lang w:val="en-US" w:eastAsia="zh-CN"/>
        </w:rPr>
      </w:pPr>
      <w:r>
        <w:rPr>
          <w:rFonts w:hint="eastAsia" w:ascii="黑体" w:hAnsi="黑体" w:eastAsia="黑体"/>
          <w:b w:val="0"/>
          <w:bCs w:val="0"/>
          <w:color w:val="auto"/>
          <w:sz w:val="28"/>
          <w:szCs w:val="28"/>
          <w:lang w:val="en-US" w:eastAsia="zh-CN"/>
        </w:rPr>
        <w:t>主要公共基础课成绩</w:t>
      </w:r>
    </w:p>
    <w:p>
      <w:pPr>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ascii="宋体" w:hAnsi="宋体" w:eastAsia="宋体"/>
          <w:sz w:val="24"/>
          <w:szCs w:val="24"/>
        </w:rPr>
      </w:pPr>
      <w:r>
        <w:rPr>
          <w:rFonts w:ascii="宋体" w:hAnsi="宋体" w:eastAsia="宋体"/>
          <w:kern w:val="0"/>
          <w:sz w:val="24"/>
          <w:szCs w:val="24"/>
        </w:rPr>
        <w:t>本学年</w:t>
      </w:r>
      <w:r>
        <w:rPr>
          <w:rFonts w:ascii="宋体" w:hAnsi="宋体" w:eastAsia="宋体"/>
          <w:sz w:val="24"/>
          <w:szCs w:val="24"/>
        </w:rPr>
        <w:t>2018</w:t>
      </w:r>
      <w:r>
        <w:rPr>
          <w:rFonts w:ascii="宋体" w:hAnsi="宋体" w:eastAsia="宋体"/>
          <w:kern w:val="0"/>
          <w:sz w:val="24"/>
          <w:szCs w:val="24"/>
        </w:rPr>
        <w:t>级学生主要公共基础课程（大学英语、高等数学、大学物理、</w:t>
      </w:r>
      <w:r>
        <w:rPr>
          <w:rFonts w:ascii="宋体" w:hAnsi="宋体" w:eastAsia="宋体"/>
          <w:sz w:val="24"/>
          <w:szCs w:val="24"/>
        </w:rPr>
        <w:t>C语言</w:t>
      </w:r>
      <w:r>
        <w:rPr>
          <w:rFonts w:ascii="宋体" w:hAnsi="宋体" w:eastAsia="宋体"/>
          <w:kern w:val="0"/>
          <w:sz w:val="24"/>
          <w:szCs w:val="24"/>
        </w:rPr>
        <w:t>程序设计等）的不及格率平均为</w:t>
      </w:r>
      <w:r>
        <w:rPr>
          <w:rFonts w:ascii="宋体" w:hAnsi="宋体" w:eastAsia="宋体"/>
          <w:sz w:val="24"/>
          <w:szCs w:val="24"/>
        </w:rPr>
        <w:t>13.64</w:t>
      </w:r>
      <w:r>
        <w:rPr>
          <w:rFonts w:ascii="宋体" w:hAnsi="宋体" w:eastAsia="宋体"/>
          <w:kern w:val="0"/>
          <w:sz w:val="24"/>
          <w:szCs w:val="24"/>
        </w:rPr>
        <w:t>%，较上一年</w:t>
      </w:r>
      <w:r>
        <w:rPr>
          <w:rFonts w:ascii="宋体" w:hAnsi="宋体" w:eastAsia="宋体"/>
          <w:sz w:val="24"/>
          <w:szCs w:val="24"/>
        </w:rPr>
        <w:t>下降</w:t>
      </w:r>
      <w:r>
        <w:rPr>
          <w:rFonts w:ascii="宋体" w:hAnsi="宋体" w:eastAsia="宋体"/>
          <w:kern w:val="0"/>
          <w:sz w:val="24"/>
          <w:szCs w:val="24"/>
        </w:rPr>
        <w:t>了2.</w:t>
      </w:r>
      <w:r>
        <w:rPr>
          <w:rFonts w:ascii="宋体" w:hAnsi="宋体" w:eastAsia="宋体"/>
          <w:sz w:val="24"/>
          <w:szCs w:val="24"/>
        </w:rPr>
        <w:t>91</w:t>
      </w:r>
      <w:r>
        <w:rPr>
          <w:rFonts w:ascii="宋体" w:hAnsi="宋体" w:eastAsia="宋体"/>
          <w:kern w:val="0"/>
          <w:sz w:val="24"/>
          <w:szCs w:val="24"/>
        </w:rPr>
        <w:t>个百分点；基础课程考核优秀率（90-100分）占</w:t>
      </w:r>
      <w:r>
        <w:rPr>
          <w:rFonts w:ascii="宋体" w:hAnsi="宋体" w:eastAsia="宋体"/>
          <w:sz w:val="24"/>
          <w:szCs w:val="24"/>
        </w:rPr>
        <w:t>6.18</w:t>
      </w:r>
      <w:r>
        <w:rPr>
          <w:rFonts w:ascii="宋体" w:hAnsi="宋体" w:eastAsia="宋体"/>
          <w:kern w:val="0"/>
          <w:sz w:val="24"/>
          <w:szCs w:val="24"/>
        </w:rPr>
        <w:t>%</w:t>
      </w:r>
      <w:r>
        <w:rPr>
          <w:rFonts w:ascii="宋体" w:hAnsi="宋体" w:eastAsia="宋体"/>
          <w:sz w:val="24"/>
          <w:szCs w:val="24"/>
        </w:rPr>
        <w:t>，较2017级略有上升</w:t>
      </w:r>
      <w:r>
        <w:rPr>
          <w:rFonts w:ascii="宋体" w:hAnsi="宋体" w:eastAsia="宋体"/>
          <w:kern w:val="0"/>
          <w:sz w:val="24"/>
          <w:szCs w:val="24"/>
        </w:rPr>
        <w:t>。</w:t>
      </w:r>
    </w:p>
    <w:p>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lang w:eastAsia="zh-CN"/>
        </w:rPr>
      </w:pPr>
      <w:r>
        <w:drawing>
          <wp:anchor distT="0" distB="0" distL="114300" distR="114300" simplePos="0" relativeHeight="251667456" behindDoc="0" locked="0" layoutInCell="1" allowOverlap="1">
            <wp:simplePos x="0" y="0"/>
            <wp:positionH relativeFrom="column">
              <wp:posOffset>-17780</wp:posOffset>
            </wp:positionH>
            <wp:positionV relativeFrom="paragraph">
              <wp:posOffset>189865</wp:posOffset>
            </wp:positionV>
            <wp:extent cx="5622925" cy="3201035"/>
            <wp:effectExtent l="0" t="0" r="3175" b="1206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t xml:space="preserve">图 </w:t>
      </w:r>
      <w:r>
        <w:fldChar w:fldCharType="begin"/>
      </w:r>
      <w:r>
        <w:instrText xml:space="preserve"> SEQ 图 \* ARABIC </w:instrText>
      </w:r>
      <w:r>
        <w:fldChar w:fldCharType="separate"/>
      </w:r>
      <w:r>
        <w:t>12</w:t>
      </w:r>
      <w:r>
        <w:fldChar w:fldCharType="end"/>
      </w:r>
      <w:r>
        <w:rPr>
          <w:rFonts w:hint="eastAsia"/>
          <w:lang w:eastAsia="zh-CN"/>
        </w:rPr>
        <w:t xml:space="preserve">  近三年主要公共基础课程考试成绩对照图</w:t>
      </w:r>
    </w:p>
    <w:p>
      <w:pPr>
        <w:pageBreakBefore w:val="0"/>
        <w:widowControl w:val="0"/>
        <w:kinsoku/>
        <w:wordWrap/>
        <w:overflowPunct/>
        <w:topLinePunct w:val="0"/>
        <w:autoSpaceDE/>
        <w:autoSpaceDN/>
        <w:bidi w:val="0"/>
        <w:adjustRightInd/>
        <w:snapToGrid/>
        <w:spacing w:line="400" w:lineRule="exact"/>
        <w:ind w:left="0"/>
        <w:jc w:val="center"/>
        <w:textAlignment w:val="auto"/>
        <w:rPr>
          <w:rFonts w:hint="eastAsia"/>
          <w:lang w:eastAsia="zh-CN"/>
        </w:rPr>
      </w:pPr>
    </w:p>
    <w:p>
      <w:pPr>
        <w:pStyle w:val="4"/>
        <w:pageBreakBefore w:val="0"/>
        <w:widowControl w:val="0"/>
        <w:numPr>
          <w:ilvl w:val="0"/>
          <w:numId w:val="18"/>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color w:val="auto"/>
          <w:sz w:val="28"/>
          <w:szCs w:val="28"/>
          <w:lang w:val="en-US" w:eastAsia="zh-CN"/>
        </w:rPr>
      </w:pPr>
      <w:r>
        <w:rPr>
          <w:rFonts w:hint="eastAsia" w:ascii="黑体" w:hAnsi="黑体" w:eastAsia="黑体"/>
          <w:b w:val="0"/>
          <w:bCs w:val="0"/>
          <w:color w:val="auto"/>
          <w:sz w:val="28"/>
          <w:szCs w:val="28"/>
          <w:lang w:val="en-US" w:eastAsia="zh-CN"/>
        </w:rPr>
        <w:t>毕业设计（论文）质量</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color w:val="000000"/>
          <w:sz w:val="24"/>
          <w:szCs w:val="24"/>
        </w:rPr>
        <w:t>学校加强对毕业设计（论文）关键环节的监控，提高毕业设计（论文）质量标准。2019届毕业设计（论文）获得优秀的占10.16%、不及格的占0.55%</w:t>
      </w:r>
      <w:r>
        <w:rPr>
          <w:rFonts w:hint="eastAsia" w:ascii="宋体" w:hAnsi="宋体" w:eastAsia="宋体"/>
          <w:color w:val="000000"/>
          <w:sz w:val="24"/>
          <w:szCs w:val="24"/>
          <w:lang w:eastAsia="zh-CN"/>
        </w:rPr>
        <w:t>。</w:t>
      </w:r>
    </w:p>
    <w:p>
      <w:pPr>
        <w:pStyle w:val="6"/>
        <w:pageBreakBefore w:val="0"/>
        <w:widowControl w:val="0"/>
        <w:kinsoku/>
        <w:wordWrap/>
        <w:overflowPunct/>
        <w:topLinePunct w:val="0"/>
        <w:autoSpaceDE/>
        <w:autoSpaceDN/>
        <w:bidi w:val="0"/>
        <w:adjustRightInd/>
        <w:snapToGrid/>
        <w:spacing w:line="400" w:lineRule="exact"/>
        <w:ind w:left="0" w:firstLineChars="20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图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SEQ 图 \* ARABIC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drawing>
          <wp:anchor distT="0" distB="0" distL="114300" distR="114300" simplePos="0" relativeHeight="251668480" behindDoc="0" locked="0" layoutInCell="1" allowOverlap="1">
            <wp:simplePos x="0" y="0"/>
            <wp:positionH relativeFrom="column">
              <wp:posOffset>49530</wp:posOffset>
            </wp:positionH>
            <wp:positionV relativeFrom="paragraph">
              <wp:posOffset>117475</wp:posOffset>
            </wp:positionV>
            <wp:extent cx="5584190" cy="3432175"/>
            <wp:effectExtent l="0" t="0" r="16510" b="15875"/>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hint="eastAsia" w:asciiTheme="minorEastAsia" w:hAnsiTheme="minorEastAsia" w:eastAsiaTheme="minorEastAsia" w:cstheme="minorEastAsia"/>
          <w:sz w:val="21"/>
          <w:szCs w:val="21"/>
          <w:lang w:eastAsia="zh-CN"/>
        </w:rPr>
        <w:t xml:space="preserve">  近三届毕业设计（论文）成绩统计图</w:t>
      </w:r>
    </w:p>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color w:val="000000"/>
          <w:sz w:val="24"/>
          <w:szCs w:val="24"/>
        </w:rPr>
        <w:t>选题结合科研课题的占46.38%，结合社会生产实践的占33.49%。</w:t>
      </w:r>
    </w:p>
    <w:p>
      <w:pPr>
        <w:pStyle w:val="6"/>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表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SEQ 表 \* ARABIC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eastAsia="zh-CN"/>
        </w:rPr>
        <w:t xml:space="preserve">  近三届毕业设计（论文）选题情况</w:t>
      </w:r>
    </w:p>
    <w:tbl>
      <w:tblPr>
        <w:tblStyle w:val="17"/>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169"/>
        <w:gridCol w:w="1631"/>
        <w:gridCol w:w="2837"/>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2169" w:type="dxa"/>
            <w:tcBorders>
              <w:top w:val="single" w:color="000000" w:sz="8" w:space="0"/>
              <w:left w:val="single" w:color="000000" w:sz="8" w:space="0"/>
              <w:bottom w:val="single" w:color="000000" w:sz="8" w:space="0"/>
              <w:right w:val="single" w:color="000000" w:sz="8" w:space="0"/>
            </w:tcBorders>
            <w:shd w:val="clear" w:color="auto" w:fill="C7DAF1" w:themeFill="text2" w:themeFillTint="32"/>
            <w:vAlign w:val="top"/>
          </w:tcPr>
          <w:p>
            <w:pPr>
              <w:spacing w:line="312" w:lineRule="auto"/>
              <w:jc w:val="center"/>
              <w:rPr>
                <w:rFonts w:ascii="微软雅黑" w:hAnsi="微软雅黑" w:eastAsia="微软雅黑"/>
                <w:sz w:val="24"/>
                <w:szCs w:val="24"/>
              </w:rPr>
            </w:pPr>
            <w:r>
              <w:rPr>
                <w:rFonts w:ascii="宋体" w:hAnsi="宋体" w:eastAsia="宋体"/>
                <w:color w:val="000000"/>
                <w:sz w:val="24"/>
                <w:szCs w:val="24"/>
              </w:rPr>
              <w:t>届别</w:t>
            </w:r>
          </w:p>
        </w:tc>
        <w:tc>
          <w:tcPr>
            <w:tcW w:w="1631" w:type="dxa"/>
            <w:tcBorders>
              <w:top w:val="single" w:color="000000" w:sz="8" w:space="0"/>
              <w:left w:val="single" w:color="000000" w:sz="8" w:space="0"/>
              <w:bottom w:val="single" w:color="000000" w:sz="8" w:space="0"/>
              <w:right w:val="single" w:color="000000" w:sz="8" w:space="0"/>
            </w:tcBorders>
            <w:shd w:val="clear" w:color="auto" w:fill="C7DAF1" w:themeFill="text2" w:themeFillTint="32"/>
            <w:vAlign w:val="top"/>
          </w:tcPr>
          <w:p>
            <w:pPr>
              <w:spacing w:line="312" w:lineRule="auto"/>
              <w:jc w:val="center"/>
              <w:rPr>
                <w:rFonts w:ascii="微软雅黑" w:hAnsi="微软雅黑" w:eastAsia="微软雅黑"/>
                <w:sz w:val="24"/>
                <w:szCs w:val="24"/>
              </w:rPr>
            </w:pPr>
            <w:r>
              <w:rPr>
                <w:rFonts w:ascii="宋体" w:hAnsi="宋体" w:eastAsia="宋体"/>
                <w:color w:val="000000"/>
                <w:sz w:val="24"/>
                <w:szCs w:val="24"/>
              </w:rPr>
              <w:t>结合科研</w:t>
            </w:r>
          </w:p>
        </w:tc>
        <w:tc>
          <w:tcPr>
            <w:tcW w:w="2837" w:type="dxa"/>
            <w:tcBorders>
              <w:top w:val="single" w:color="000000" w:sz="8" w:space="0"/>
              <w:left w:val="single" w:color="000000" w:sz="8" w:space="0"/>
              <w:bottom w:val="single" w:color="000000" w:sz="8" w:space="0"/>
              <w:right w:val="single" w:color="000000" w:sz="8" w:space="0"/>
            </w:tcBorders>
            <w:shd w:val="clear" w:color="auto" w:fill="C7DAF1" w:themeFill="text2" w:themeFillTint="32"/>
            <w:vAlign w:val="top"/>
          </w:tcPr>
          <w:p>
            <w:pPr>
              <w:spacing w:line="312" w:lineRule="auto"/>
              <w:jc w:val="center"/>
              <w:rPr>
                <w:rFonts w:ascii="微软雅黑" w:hAnsi="微软雅黑" w:eastAsia="微软雅黑"/>
                <w:sz w:val="24"/>
                <w:szCs w:val="24"/>
              </w:rPr>
            </w:pPr>
            <w:r>
              <w:rPr>
                <w:rFonts w:ascii="宋体" w:hAnsi="宋体" w:eastAsia="宋体"/>
                <w:color w:val="000000"/>
                <w:sz w:val="24"/>
                <w:szCs w:val="24"/>
              </w:rPr>
              <w:t>结合社会生产实践</w:t>
            </w:r>
          </w:p>
        </w:tc>
        <w:tc>
          <w:tcPr>
            <w:tcW w:w="2329" w:type="dxa"/>
            <w:tcBorders>
              <w:top w:val="single" w:color="000000" w:sz="8" w:space="0"/>
              <w:left w:val="single" w:color="000000" w:sz="8" w:space="0"/>
              <w:bottom w:val="single" w:color="000000" w:sz="8" w:space="0"/>
              <w:right w:val="single" w:color="000000" w:sz="8" w:space="0"/>
            </w:tcBorders>
            <w:shd w:val="clear" w:color="auto" w:fill="C7DAF1" w:themeFill="text2" w:themeFillTint="32"/>
            <w:vAlign w:val="top"/>
          </w:tcPr>
          <w:p>
            <w:pPr>
              <w:spacing w:line="312" w:lineRule="auto"/>
              <w:jc w:val="center"/>
              <w:rPr>
                <w:rFonts w:ascii="微软雅黑" w:hAnsi="微软雅黑" w:eastAsia="微软雅黑"/>
                <w:sz w:val="24"/>
                <w:szCs w:val="24"/>
              </w:rPr>
            </w:pPr>
            <w:r>
              <w:rPr>
                <w:rFonts w:ascii="宋体" w:hAnsi="宋体" w:eastAsia="宋体"/>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216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12" w:lineRule="auto"/>
              <w:jc w:val="center"/>
              <w:rPr>
                <w:rFonts w:ascii="微软雅黑" w:hAnsi="微软雅黑" w:eastAsia="微软雅黑"/>
                <w:sz w:val="24"/>
                <w:szCs w:val="24"/>
              </w:rPr>
            </w:pPr>
            <w:r>
              <w:rPr>
                <w:rFonts w:ascii="宋体" w:hAnsi="宋体" w:eastAsia="宋体"/>
                <w:color w:val="000000"/>
                <w:sz w:val="24"/>
                <w:szCs w:val="24"/>
              </w:rPr>
              <w:t>2017届</w:t>
            </w:r>
          </w:p>
        </w:tc>
        <w:tc>
          <w:tcPr>
            <w:tcW w:w="163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12" w:lineRule="auto"/>
              <w:jc w:val="center"/>
              <w:rPr>
                <w:rFonts w:ascii="微软雅黑" w:hAnsi="微软雅黑" w:eastAsia="微软雅黑"/>
                <w:sz w:val="24"/>
                <w:szCs w:val="24"/>
              </w:rPr>
            </w:pPr>
            <w:r>
              <w:rPr>
                <w:rFonts w:ascii="宋体" w:hAnsi="宋体" w:eastAsia="宋体"/>
                <w:color w:val="000000"/>
                <w:sz w:val="24"/>
                <w:szCs w:val="24"/>
              </w:rPr>
              <w:t>45.86%</w:t>
            </w:r>
          </w:p>
        </w:tc>
        <w:tc>
          <w:tcPr>
            <w:tcW w:w="28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12" w:lineRule="auto"/>
              <w:jc w:val="center"/>
              <w:rPr>
                <w:rFonts w:ascii="微软雅黑" w:hAnsi="微软雅黑" w:eastAsia="微软雅黑"/>
                <w:sz w:val="24"/>
                <w:szCs w:val="24"/>
              </w:rPr>
            </w:pPr>
            <w:r>
              <w:rPr>
                <w:rFonts w:ascii="宋体" w:hAnsi="宋体" w:eastAsia="宋体"/>
                <w:color w:val="000000"/>
                <w:sz w:val="24"/>
                <w:szCs w:val="24"/>
              </w:rPr>
              <w:t>32.65%</w:t>
            </w:r>
          </w:p>
        </w:tc>
        <w:tc>
          <w:tcPr>
            <w:tcW w:w="23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12" w:lineRule="auto"/>
              <w:jc w:val="center"/>
              <w:rPr>
                <w:rFonts w:ascii="微软雅黑" w:hAnsi="微软雅黑" w:eastAsia="微软雅黑"/>
                <w:sz w:val="24"/>
                <w:szCs w:val="24"/>
              </w:rPr>
            </w:pPr>
            <w:r>
              <w:rPr>
                <w:rFonts w:hint="eastAsia" w:ascii="宋体" w:hAnsi="宋体" w:eastAsia="宋体"/>
                <w:color w:val="000000"/>
                <w:sz w:val="24"/>
                <w:szCs w:val="24"/>
                <w:lang w:val="en-US" w:eastAsia="zh-CN"/>
              </w:rPr>
              <w:t>21.49</w:t>
            </w:r>
            <w:r>
              <w:rPr>
                <w:rFonts w:ascii="宋体" w:hAnsi="宋体" w:eastAsia="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216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12" w:lineRule="auto"/>
              <w:jc w:val="center"/>
              <w:rPr>
                <w:rFonts w:ascii="微软雅黑" w:hAnsi="微软雅黑" w:eastAsia="微软雅黑"/>
                <w:sz w:val="24"/>
                <w:szCs w:val="24"/>
              </w:rPr>
            </w:pPr>
            <w:r>
              <w:rPr>
                <w:rFonts w:ascii="宋体" w:hAnsi="宋体" w:eastAsia="宋体"/>
                <w:color w:val="000000"/>
                <w:sz w:val="24"/>
                <w:szCs w:val="24"/>
              </w:rPr>
              <w:t>2018届</w:t>
            </w:r>
          </w:p>
        </w:tc>
        <w:tc>
          <w:tcPr>
            <w:tcW w:w="163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12" w:lineRule="auto"/>
              <w:jc w:val="center"/>
              <w:rPr>
                <w:rFonts w:ascii="微软雅黑" w:hAnsi="微软雅黑" w:eastAsia="微软雅黑"/>
                <w:sz w:val="24"/>
                <w:szCs w:val="24"/>
              </w:rPr>
            </w:pPr>
            <w:r>
              <w:rPr>
                <w:rFonts w:ascii="宋体" w:hAnsi="宋体" w:eastAsia="宋体"/>
                <w:color w:val="000000"/>
                <w:sz w:val="24"/>
                <w:szCs w:val="24"/>
              </w:rPr>
              <w:t>44.01%</w:t>
            </w:r>
          </w:p>
        </w:tc>
        <w:tc>
          <w:tcPr>
            <w:tcW w:w="28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12" w:lineRule="auto"/>
              <w:jc w:val="center"/>
              <w:rPr>
                <w:rFonts w:ascii="微软雅黑" w:hAnsi="微软雅黑" w:eastAsia="微软雅黑"/>
                <w:sz w:val="24"/>
                <w:szCs w:val="24"/>
              </w:rPr>
            </w:pPr>
            <w:r>
              <w:rPr>
                <w:rFonts w:ascii="宋体" w:hAnsi="宋体" w:eastAsia="宋体"/>
                <w:color w:val="000000"/>
                <w:sz w:val="24"/>
                <w:szCs w:val="24"/>
              </w:rPr>
              <w:t>35.98%</w:t>
            </w:r>
          </w:p>
        </w:tc>
        <w:tc>
          <w:tcPr>
            <w:tcW w:w="23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12" w:lineRule="auto"/>
              <w:jc w:val="center"/>
              <w:rPr>
                <w:rFonts w:ascii="微软雅黑" w:hAnsi="微软雅黑" w:eastAsia="微软雅黑"/>
                <w:sz w:val="24"/>
                <w:szCs w:val="24"/>
              </w:rPr>
            </w:pPr>
            <w:r>
              <w:rPr>
                <w:rFonts w:ascii="宋体" w:hAnsi="宋体" w:eastAsia="宋体"/>
                <w:color w:val="000000"/>
                <w:sz w:val="24"/>
                <w:szCs w:val="24"/>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216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12" w:lineRule="auto"/>
              <w:jc w:val="center"/>
              <w:rPr>
                <w:rFonts w:ascii="微软雅黑" w:hAnsi="微软雅黑" w:eastAsia="微软雅黑"/>
                <w:sz w:val="24"/>
                <w:szCs w:val="24"/>
              </w:rPr>
            </w:pPr>
            <w:r>
              <w:rPr>
                <w:rFonts w:ascii="宋体" w:hAnsi="宋体" w:eastAsia="宋体"/>
                <w:color w:val="000000"/>
                <w:sz w:val="24"/>
                <w:szCs w:val="24"/>
              </w:rPr>
              <w:t>2019届</w:t>
            </w:r>
          </w:p>
        </w:tc>
        <w:tc>
          <w:tcPr>
            <w:tcW w:w="163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12" w:lineRule="auto"/>
              <w:jc w:val="center"/>
              <w:rPr>
                <w:rFonts w:ascii="微软雅黑" w:hAnsi="微软雅黑" w:eastAsia="微软雅黑"/>
                <w:sz w:val="24"/>
                <w:szCs w:val="24"/>
              </w:rPr>
            </w:pPr>
            <w:r>
              <w:rPr>
                <w:rFonts w:ascii="宋体" w:hAnsi="宋体" w:eastAsia="宋体"/>
                <w:color w:val="000000"/>
                <w:sz w:val="24"/>
                <w:szCs w:val="24"/>
              </w:rPr>
              <w:t>46.38%</w:t>
            </w:r>
          </w:p>
        </w:tc>
        <w:tc>
          <w:tcPr>
            <w:tcW w:w="28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12" w:lineRule="auto"/>
              <w:jc w:val="center"/>
              <w:rPr>
                <w:rFonts w:ascii="微软雅黑" w:hAnsi="微软雅黑" w:eastAsia="微软雅黑"/>
                <w:sz w:val="24"/>
                <w:szCs w:val="24"/>
              </w:rPr>
            </w:pPr>
            <w:r>
              <w:rPr>
                <w:rFonts w:ascii="宋体" w:hAnsi="宋体" w:eastAsia="宋体"/>
                <w:color w:val="000000"/>
                <w:sz w:val="24"/>
                <w:szCs w:val="24"/>
              </w:rPr>
              <w:t>33.49%</w:t>
            </w:r>
          </w:p>
        </w:tc>
        <w:tc>
          <w:tcPr>
            <w:tcW w:w="23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spacing w:line="312" w:lineRule="auto"/>
              <w:jc w:val="center"/>
              <w:rPr>
                <w:rFonts w:ascii="微软雅黑" w:hAnsi="微软雅黑" w:eastAsia="微软雅黑"/>
                <w:sz w:val="24"/>
                <w:szCs w:val="24"/>
              </w:rPr>
            </w:pPr>
            <w:r>
              <w:rPr>
                <w:rFonts w:ascii="宋体" w:hAnsi="宋体" w:eastAsia="宋体"/>
                <w:color w:val="000000"/>
                <w:sz w:val="24"/>
                <w:szCs w:val="24"/>
              </w:rPr>
              <w:t>20.13%</w:t>
            </w:r>
          </w:p>
        </w:tc>
      </w:tr>
    </w:tbl>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依据《中国计量大学关于本科生创新创业实践成果认定为毕业设计（论文）的指导意见》，201</w:t>
      </w:r>
      <w:r>
        <w:rPr>
          <w:rFonts w:hint="eastAsia" w:ascii="宋体" w:hAnsi="宋体" w:eastAsia="宋体"/>
          <w:sz w:val="24"/>
          <w:szCs w:val="24"/>
          <w:lang w:val="en-US" w:eastAsia="zh-CN"/>
        </w:rPr>
        <w:t>8-2019学</w:t>
      </w:r>
      <w:r>
        <w:rPr>
          <w:rFonts w:ascii="宋体" w:hAnsi="宋体" w:eastAsia="宋体"/>
          <w:sz w:val="24"/>
          <w:szCs w:val="24"/>
        </w:rPr>
        <w:t>年，共有50名学生的创新创业实践成果得到认定。</w:t>
      </w:r>
    </w:p>
    <w:p>
      <w:pPr>
        <w:pStyle w:val="4"/>
        <w:pageBreakBefore w:val="0"/>
        <w:widowControl w:val="0"/>
        <w:numPr>
          <w:ilvl w:val="0"/>
          <w:numId w:val="18"/>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color w:val="auto"/>
          <w:sz w:val="28"/>
          <w:szCs w:val="28"/>
          <w:lang w:val="en-US" w:eastAsia="zh-CN"/>
        </w:rPr>
      </w:pPr>
      <w:r>
        <w:rPr>
          <w:rFonts w:hint="eastAsia" w:ascii="黑体" w:hAnsi="黑体" w:eastAsia="黑体"/>
          <w:b w:val="0"/>
          <w:bCs w:val="0"/>
          <w:color w:val="auto"/>
          <w:sz w:val="28"/>
          <w:szCs w:val="28"/>
          <w:lang w:val="en-US" w:eastAsia="zh-CN"/>
        </w:rPr>
        <w:t>在校生创新实践成果</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学校</w:t>
      </w:r>
      <w:r>
        <w:rPr>
          <w:rFonts w:hint="eastAsia" w:ascii="宋体" w:hAnsi="宋体" w:eastAsia="宋体"/>
          <w:sz w:val="24"/>
          <w:szCs w:val="24"/>
        </w:rPr>
        <w:t>鼓励学生积极参加各类课外实践和创新实践</w:t>
      </w:r>
      <w:r>
        <w:rPr>
          <w:rFonts w:hint="eastAsia" w:ascii="宋体" w:hAnsi="宋体" w:eastAsia="宋体"/>
          <w:sz w:val="24"/>
          <w:szCs w:val="24"/>
          <w:lang w:eastAsia="zh-CN"/>
        </w:rPr>
        <w:t>。</w:t>
      </w:r>
      <w:r>
        <w:rPr>
          <w:rFonts w:hint="eastAsia" w:ascii="宋体" w:hAnsi="宋体" w:eastAsia="宋体"/>
          <w:sz w:val="24"/>
          <w:szCs w:val="24"/>
        </w:rPr>
        <w:t>根据</w:t>
      </w:r>
      <w:r>
        <w:rPr>
          <w:rFonts w:hint="eastAsia" w:ascii="宋体" w:hAnsi="宋体" w:eastAsia="宋体"/>
          <w:sz w:val="24"/>
          <w:szCs w:val="24"/>
          <w:lang w:val="en-US" w:eastAsia="zh-CN"/>
        </w:rPr>
        <w:t>学校</w:t>
      </w:r>
      <w:r>
        <w:rPr>
          <w:rFonts w:hint="eastAsia" w:ascii="宋体" w:hAnsi="宋体" w:eastAsia="宋体"/>
          <w:sz w:val="24"/>
          <w:szCs w:val="24"/>
        </w:rPr>
        <w:t>实践教学活动学分认定办法，每学年认定人数和门次逐年增长</w:t>
      </w:r>
      <w:r>
        <w:rPr>
          <w:rFonts w:hint="eastAsia" w:ascii="宋体" w:hAnsi="宋体" w:eastAsia="宋体"/>
          <w:sz w:val="24"/>
          <w:szCs w:val="24"/>
          <w:lang w:eastAsia="zh-CN"/>
        </w:rPr>
        <w:t>。</w:t>
      </w:r>
    </w:p>
    <w:p>
      <w:pPr>
        <w:pStyle w:val="6"/>
        <w:pageBreakBefore w:val="0"/>
        <w:widowControl w:val="0"/>
        <w:kinsoku/>
        <w:wordWrap/>
        <w:overflowPunct/>
        <w:topLinePunct w:val="0"/>
        <w:autoSpaceDE/>
        <w:autoSpaceDN/>
        <w:bidi w:val="0"/>
        <w:adjustRightInd/>
        <w:snapToGrid/>
        <w:spacing w:line="400" w:lineRule="exact"/>
        <w:ind w:left="0" w:firstLineChars="2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表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SEQ 表 \* ARABIC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lang w:eastAsia="zh-CN"/>
        </w:rPr>
        <w:t xml:space="preserve">  近三学年创新创业学分认定情况</w:t>
      </w:r>
    </w:p>
    <w:tbl>
      <w:tblPr>
        <w:tblStyle w:val="16"/>
        <w:tblW w:w="8861" w:type="dxa"/>
        <w:jc w:val="center"/>
        <w:shd w:val="clear" w:color="auto" w:fill="auto"/>
        <w:tblLayout w:type="autofit"/>
        <w:tblCellMar>
          <w:top w:w="0" w:type="dxa"/>
          <w:left w:w="0" w:type="dxa"/>
          <w:bottom w:w="0" w:type="dxa"/>
          <w:right w:w="0" w:type="dxa"/>
        </w:tblCellMar>
      </w:tblPr>
      <w:tblGrid>
        <w:gridCol w:w="2767"/>
        <w:gridCol w:w="3021"/>
        <w:gridCol w:w="3073"/>
      </w:tblGrid>
      <w:tr>
        <w:tblPrEx>
          <w:shd w:val="clear" w:color="auto" w:fill="auto"/>
          <w:tblCellMar>
            <w:top w:w="0" w:type="dxa"/>
            <w:left w:w="0" w:type="dxa"/>
            <w:bottom w:w="0" w:type="dxa"/>
            <w:right w:w="0" w:type="dxa"/>
          </w:tblCellMar>
        </w:tblPrEx>
        <w:trPr>
          <w:trHeight w:val="405" w:hRule="atLeast"/>
          <w:jc w:val="center"/>
        </w:trPr>
        <w:tc>
          <w:tcPr>
            <w:tcW w:w="2767"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学年</w:t>
            </w:r>
          </w:p>
        </w:tc>
        <w:tc>
          <w:tcPr>
            <w:tcW w:w="3021"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认定人数</w:t>
            </w:r>
          </w:p>
        </w:tc>
        <w:tc>
          <w:tcPr>
            <w:tcW w:w="3073" w:type="dxa"/>
            <w:tcBorders>
              <w:top w:val="single" w:color="000000" w:sz="4" w:space="0"/>
              <w:left w:val="single" w:color="000000" w:sz="4" w:space="0"/>
              <w:bottom w:val="single" w:color="000000" w:sz="4" w:space="0"/>
              <w:right w:val="single" w:color="000000" w:sz="4" w:space="0"/>
            </w:tcBorders>
            <w:shd w:val="clear" w:color="auto" w:fill="C7DAF1" w:themeFill="text2" w:themeFillTint="32"/>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认定课程门次</w:t>
            </w:r>
          </w:p>
        </w:tc>
      </w:tr>
      <w:tr>
        <w:tblPrEx>
          <w:shd w:val="clear" w:color="auto" w:fill="auto"/>
          <w:tblCellMar>
            <w:top w:w="0" w:type="dxa"/>
            <w:left w:w="0" w:type="dxa"/>
            <w:bottom w:w="0" w:type="dxa"/>
            <w:right w:w="0" w:type="dxa"/>
          </w:tblCellMar>
        </w:tblPrEx>
        <w:trPr>
          <w:trHeight w:val="472" w:hRule="atLeast"/>
          <w:jc w:val="center"/>
        </w:trPr>
        <w:tc>
          <w:tcPr>
            <w:tcW w:w="2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2016-2017学年</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w:t>
            </w:r>
          </w:p>
        </w:tc>
        <w:tc>
          <w:tcPr>
            <w:tcW w:w="3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290</w:t>
            </w:r>
          </w:p>
        </w:tc>
      </w:tr>
      <w:tr>
        <w:tblPrEx>
          <w:shd w:val="clear" w:color="auto" w:fill="auto"/>
          <w:tblCellMar>
            <w:top w:w="0" w:type="dxa"/>
            <w:left w:w="0" w:type="dxa"/>
            <w:bottom w:w="0" w:type="dxa"/>
            <w:right w:w="0" w:type="dxa"/>
          </w:tblCellMar>
        </w:tblPrEx>
        <w:trPr>
          <w:trHeight w:val="433" w:hRule="atLeast"/>
          <w:jc w:val="center"/>
        </w:trPr>
        <w:tc>
          <w:tcPr>
            <w:tcW w:w="2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2017-2018学年</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335</w:t>
            </w:r>
          </w:p>
        </w:tc>
        <w:tc>
          <w:tcPr>
            <w:tcW w:w="3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423</w:t>
            </w:r>
          </w:p>
        </w:tc>
      </w:tr>
      <w:tr>
        <w:tblPrEx>
          <w:shd w:val="clear" w:color="auto" w:fill="auto"/>
          <w:tblCellMar>
            <w:top w:w="0" w:type="dxa"/>
            <w:left w:w="0" w:type="dxa"/>
            <w:bottom w:w="0" w:type="dxa"/>
            <w:right w:w="0" w:type="dxa"/>
          </w:tblCellMar>
        </w:tblPrEx>
        <w:trPr>
          <w:trHeight w:val="477" w:hRule="atLeast"/>
          <w:jc w:val="center"/>
        </w:trPr>
        <w:tc>
          <w:tcPr>
            <w:tcW w:w="2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2018-2019学年</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342</w:t>
            </w:r>
          </w:p>
        </w:tc>
        <w:tc>
          <w:tcPr>
            <w:tcW w:w="3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645</w:t>
            </w:r>
          </w:p>
        </w:tc>
      </w:tr>
    </w:tbl>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hint="eastAsia" w:ascii="宋体" w:hAnsi="宋体" w:eastAsia="宋体"/>
          <w:sz w:val="24"/>
          <w:szCs w:val="24"/>
        </w:rPr>
      </w:pPr>
      <w:r>
        <w:rPr>
          <w:rFonts w:hint="eastAsia" w:ascii="宋体" w:hAnsi="宋体" w:eastAsia="宋体"/>
          <w:sz w:val="24"/>
          <w:szCs w:val="24"/>
        </w:rPr>
        <w:t>2018-2019学年，我校学生获得含国家一等奖在内的奖项694项，其中获国际奖项20项，国家级奖项53项，省部级奖项621项；本科生以第一发明人获授权专利80项；本科生以第一作者发表学术论文156篇，其中检索收录论文8篇。</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hint="eastAsia" w:ascii="宋体" w:hAnsi="宋体" w:eastAsia="宋体"/>
          <w:sz w:val="24"/>
          <w:szCs w:val="24"/>
        </w:rPr>
      </w:pPr>
      <w:r>
        <w:rPr>
          <w:rFonts w:hint="eastAsia" w:ascii="宋体" w:hAnsi="宋体" w:eastAsia="宋体"/>
          <w:sz w:val="24"/>
          <w:szCs w:val="24"/>
        </w:rPr>
        <w:t>“数学建模”、“大学生智能汽车竞赛”、“生命科学竞赛”和“工程训练综合能力竞赛”等成绩位居省内高校前列。在2019年5月结束的全国大学生工程训练综合能力竞赛中，我校获全国特等奖2项、全国一等奖1项，全国二等奖2项和全国三等奖6项，取得历史最好成绩。数学建模竞赛获得全国一等奖3项、全国二等奖6项，省级奖项合计69项，获奖数量历年之最。“挑战杯”大学生课外科技作品竞赛获得3项省特等奖，6项入围国赛资格，也为历史最佳。“互联网+”大学生创新创业大赛校赛参赛人数超过1200人次，为赛事举办以来组织规模最大一次。</w:t>
      </w:r>
    </w:p>
    <w:p>
      <w:pPr>
        <w:pStyle w:val="6"/>
        <w:pageBreakBefore w:val="0"/>
        <w:widowControl w:val="0"/>
        <w:kinsoku/>
        <w:wordWrap/>
        <w:overflowPunct/>
        <w:topLinePunct w:val="0"/>
        <w:autoSpaceDE/>
        <w:autoSpaceDN/>
        <w:bidi w:val="0"/>
        <w:adjustRightInd/>
        <w:snapToGrid/>
        <w:spacing w:line="400" w:lineRule="exact"/>
        <w:ind w:left="0" w:firstLineChars="20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图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SEQ 图 \* ARABIC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drawing>
          <wp:anchor distT="0" distB="0" distL="114300" distR="114300" simplePos="0" relativeHeight="251669504" behindDoc="0" locked="0" layoutInCell="1" allowOverlap="1">
            <wp:simplePos x="0" y="0"/>
            <wp:positionH relativeFrom="column">
              <wp:posOffset>12700</wp:posOffset>
            </wp:positionH>
            <wp:positionV relativeFrom="paragraph">
              <wp:posOffset>136525</wp:posOffset>
            </wp:positionV>
            <wp:extent cx="5678170" cy="2799715"/>
            <wp:effectExtent l="0" t="0" r="17780" b="635"/>
            <wp:wrapTopAndBottom/>
            <wp:docPr id="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hint="eastAsia" w:asciiTheme="minorEastAsia" w:hAnsiTheme="minorEastAsia" w:eastAsiaTheme="minorEastAsia" w:cstheme="minorEastAsia"/>
          <w:sz w:val="21"/>
          <w:szCs w:val="21"/>
          <w:lang w:eastAsia="zh-CN"/>
        </w:rPr>
        <w:t xml:space="preserve">  近三学年创新学分认定</w:t>
      </w:r>
      <w:r>
        <w:rPr>
          <w:rFonts w:hint="eastAsia" w:asciiTheme="minorEastAsia" w:hAnsiTheme="minorEastAsia" w:eastAsiaTheme="minorEastAsia" w:cstheme="minorEastAsia"/>
          <w:sz w:val="21"/>
          <w:szCs w:val="21"/>
          <w:lang w:val="en-US" w:eastAsia="zh-CN"/>
        </w:rPr>
        <w:t>情况</w:t>
      </w:r>
    </w:p>
    <w:p>
      <w:pPr>
        <w:pStyle w:val="4"/>
        <w:pageBreakBefore w:val="0"/>
        <w:widowControl w:val="0"/>
        <w:numPr>
          <w:ilvl w:val="0"/>
          <w:numId w:val="18"/>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color w:val="auto"/>
          <w:sz w:val="28"/>
          <w:szCs w:val="28"/>
          <w:lang w:val="en-US" w:eastAsia="zh-CN"/>
        </w:rPr>
      </w:pPr>
      <w:r>
        <w:rPr>
          <w:rFonts w:hint="eastAsia" w:ascii="黑体" w:hAnsi="黑体" w:eastAsia="黑体"/>
          <w:b w:val="0"/>
          <w:bCs w:val="0"/>
          <w:color w:val="auto"/>
          <w:sz w:val="28"/>
          <w:szCs w:val="28"/>
          <w:lang w:val="en-US" w:eastAsia="zh-CN"/>
        </w:rPr>
        <w:t>学生身体素质</w:t>
      </w:r>
    </w:p>
    <w:p>
      <w:pPr>
        <w:pageBreakBefore w:val="0"/>
        <w:widowControl w:val="0"/>
        <w:kinsoku/>
        <w:wordWrap/>
        <w:overflowPunct/>
        <w:topLinePunct w:val="0"/>
        <w:autoSpaceDE/>
        <w:autoSpaceDN/>
        <w:bidi w:val="0"/>
        <w:adjustRightInd/>
        <w:snapToGrid/>
        <w:spacing w:line="400" w:lineRule="exact"/>
        <w:ind w:left="0" w:firstLine="440" w:firstLineChars="200"/>
        <w:jc w:val="left"/>
        <w:textAlignment w:val="auto"/>
        <w:rPr>
          <w:rFonts w:ascii="微软雅黑" w:hAnsi="微软雅黑" w:eastAsia="微软雅黑"/>
          <w:sz w:val="21"/>
          <w:szCs w:val="21"/>
        </w:rPr>
      </w:pPr>
      <w:r>
        <w:rPr>
          <w:rFonts w:ascii="Times New Roman" w:hAnsi="Times New Roman" w:eastAsia="Times New Roman"/>
          <w:sz w:val="22"/>
          <w:szCs w:val="22"/>
        </w:rPr>
        <w:t>学校积极贯彻《中共中央国务院关于全面推进素质教育的决定》和教育部关于《全国普通高等学校体育教学课程指导纲要》有关文件精神，积极推进体育教学改革，取得突出效果。本学年13522位本科生参加国家学生体质健康标准测试，体质达标率为90.08%。</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41" w:name="_Toc23023"/>
      <w:r>
        <w:rPr>
          <w:rFonts w:ascii="Arial" w:hAnsi="Arial" w:eastAsia="黑体" w:cstheme="minorBidi"/>
          <w:b w:val="0"/>
          <w:bCs/>
          <w:kern w:val="2"/>
          <w:sz w:val="30"/>
          <w:szCs w:val="30"/>
          <w:lang w:val="en-US" w:eastAsia="zh-CN" w:bidi="ar-SA"/>
        </w:rPr>
        <w:t>学生转专业情况</w:t>
      </w:r>
      <w:bookmarkEnd w:id="41"/>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学校切实践行“人人成才”理念，为每位学生提供4次转专业机会，并在第一学期就可申请转专业。本学年申请转出566人，转专业成功330人，满足转专业需求比例达58.30%，比上一学年降低约8个百分点。转入人数比例排名前3位的专业分别是</w:t>
      </w:r>
      <w:r>
        <w:rPr>
          <w:rFonts w:ascii="宋体" w:hAnsi="宋体" w:eastAsia="宋体"/>
          <w:color w:val="000000"/>
          <w:spacing w:val="0"/>
          <w:sz w:val="24"/>
          <w:szCs w:val="24"/>
        </w:rPr>
        <w:t>经济学类、汉语言文学、法学类</w:t>
      </w:r>
      <w:r>
        <w:rPr>
          <w:rFonts w:ascii="宋体" w:hAnsi="宋体" w:eastAsia="宋体"/>
          <w:sz w:val="24"/>
          <w:szCs w:val="24"/>
        </w:rPr>
        <w:t>，转出人数比例排名前3位的专业分别是</w:t>
      </w:r>
      <w:r>
        <w:rPr>
          <w:rFonts w:ascii="宋体" w:hAnsi="宋体" w:eastAsia="宋体"/>
          <w:color w:val="000000"/>
          <w:spacing w:val="0"/>
          <w:sz w:val="24"/>
          <w:szCs w:val="24"/>
        </w:rPr>
        <w:t>环境与安全类、生物类、物理学类</w:t>
      </w:r>
      <w:r>
        <w:rPr>
          <w:rFonts w:ascii="宋体" w:hAnsi="宋体" w:eastAsia="宋体"/>
          <w:sz w:val="24"/>
          <w:szCs w:val="24"/>
        </w:rPr>
        <w:t>。</w:t>
      </w:r>
    </w:p>
    <w:p>
      <w:pPr>
        <w:pStyle w:val="6"/>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图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SEQ 图 \* ARABIC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drawing>
          <wp:anchor distT="0" distB="0" distL="114300" distR="114300" simplePos="0" relativeHeight="251670528" behindDoc="0" locked="0" layoutInCell="1" allowOverlap="1">
            <wp:simplePos x="0" y="0"/>
            <wp:positionH relativeFrom="column">
              <wp:posOffset>-18415</wp:posOffset>
            </wp:positionH>
            <wp:positionV relativeFrom="paragraph">
              <wp:posOffset>153670</wp:posOffset>
            </wp:positionV>
            <wp:extent cx="5723890" cy="3256915"/>
            <wp:effectExtent l="0" t="0" r="3810" b="6985"/>
            <wp:wrapTopAndBottom/>
            <wp:docPr id="2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hint="eastAsia" w:asciiTheme="minorEastAsia" w:hAnsiTheme="minorEastAsia" w:eastAsiaTheme="minorEastAsia" w:cstheme="minorEastAsia"/>
          <w:sz w:val="21"/>
          <w:szCs w:val="21"/>
          <w:lang w:eastAsia="zh-CN"/>
        </w:rPr>
        <w:t xml:space="preserve">  近三年学年转专业情况</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42" w:name="_Toc4931"/>
      <w:r>
        <w:rPr>
          <w:rFonts w:ascii="Arial" w:hAnsi="Arial" w:eastAsia="黑体" w:cstheme="minorBidi"/>
          <w:b w:val="0"/>
          <w:bCs/>
          <w:kern w:val="2"/>
          <w:sz w:val="30"/>
          <w:szCs w:val="30"/>
          <w:lang w:val="en-US" w:eastAsia="zh-CN" w:bidi="ar-SA"/>
        </w:rPr>
        <w:t>应届本科生毕业情况</w:t>
      </w:r>
      <w:bookmarkEnd w:id="42"/>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color w:val="000000"/>
          <w:sz w:val="24"/>
          <w:szCs w:val="24"/>
        </w:rPr>
      </w:pPr>
      <w:r>
        <w:rPr>
          <w:rFonts w:ascii="宋体" w:hAnsi="宋体" w:eastAsia="宋体"/>
          <w:color w:val="000000"/>
          <w:sz w:val="24"/>
          <w:szCs w:val="24"/>
        </w:rPr>
        <w:t>截止到2019年8月31日，全校本科毕业学生数3708人，毕业率为</w:t>
      </w:r>
      <w:r>
        <w:rPr>
          <w:rFonts w:ascii="宋体" w:hAnsi="宋体" w:eastAsia="宋体"/>
          <w:color w:val="000000"/>
          <w:spacing w:val="0"/>
          <w:sz w:val="24"/>
          <w:szCs w:val="24"/>
        </w:rPr>
        <w:t>96.84%</w:t>
      </w:r>
      <w:r>
        <w:rPr>
          <w:rFonts w:ascii="宋体" w:hAnsi="宋体" w:eastAsia="宋体"/>
          <w:color w:val="000000"/>
          <w:sz w:val="24"/>
          <w:szCs w:val="24"/>
        </w:rPr>
        <w:t>；获得学士学位人数为3574人，学位授予率为</w:t>
      </w:r>
      <w:r>
        <w:rPr>
          <w:rFonts w:ascii="宋体" w:hAnsi="宋体" w:eastAsia="宋体"/>
          <w:color w:val="000000"/>
          <w:spacing w:val="0"/>
          <w:sz w:val="24"/>
          <w:szCs w:val="24"/>
        </w:rPr>
        <w:t>96.39%</w:t>
      </w:r>
      <w:r>
        <w:rPr>
          <w:rFonts w:ascii="宋体" w:hAnsi="宋体" w:eastAsia="宋体"/>
          <w:color w:val="000000"/>
          <w:sz w:val="24"/>
          <w:szCs w:val="24"/>
        </w:rPr>
        <w:t>。全校共有104名</w:t>
      </w:r>
      <w:r>
        <w:rPr>
          <w:rFonts w:hint="eastAsia" w:ascii="宋体" w:hAnsi="宋体" w:eastAsia="宋体"/>
          <w:color w:val="000000"/>
          <w:sz w:val="24"/>
          <w:szCs w:val="24"/>
          <w:lang w:val="en-US" w:eastAsia="zh-CN"/>
        </w:rPr>
        <w:t>辅修</w:t>
      </w:r>
      <w:r>
        <w:rPr>
          <w:rFonts w:ascii="宋体" w:hAnsi="宋体" w:eastAsia="宋体"/>
          <w:color w:val="000000"/>
          <w:sz w:val="24"/>
          <w:szCs w:val="24"/>
        </w:rPr>
        <w:t>学生获得双学位证书。</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43" w:name="_Toc10772"/>
      <w:r>
        <w:rPr>
          <w:rFonts w:ascii="Arial" w:hAnsi="Arial" w:eastAsia="黑体" w:cstheme="minorBidi"/>
          <w:b w:val="0"/>
          <w:bCs/>
          <w:kern w:val="2"/>
          <w:sz w:val="30"/>
          <w:szCs w:val="30"/>
          <w:lang w:val="en-US" w:eastAsia="zh-CN" w:bidi="ar-SA"/>
        </w:rPr>
        <w:t>应届生考研情况</w:t>
      </w:r>
      <w:bookmarkEnd w:id="43"/>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color w:val="000000"/>
          <w:sz w:val="24"/>
          <w:szCs w:val="24"/>
        </w:rPr>
      </w:pPr>
      <w:r>
        <w:rPr>
          <w:rFonts w:hint="eastAsia" w:ascii="宋体" w:hAnsi="宋体" w:eastAsia="宋体"/>
          <w:color w:val="000000"/>
          <w:sz w:val="24"/>
          <w:szCs w:val="24"/>
        </w:rPr>
        <w:t>2019届毕业生考研（含出国）录取率为23.95%；其中考取“211”和“985”高校者有262人，占考取学生数29.50%；174人进入境外院校深造。</w:t>
      </w:r>
    </w:p>
    <w:p>
      <w:pPr>
        <w:pStyle w:val="6"/>
        <w:pageBreakBefore w:val="0"/>
        <w:widowControl w:val="0"/>
        <w:kinsoku/>
        <w:wordWrap/>
        <w:overflowPunct/>
        <w:topLinePunct w:val="0"/>
        <w:autoSpaceDE/>
        <w:autoSpaceDN/>
        <w:bidi w:val="0"/>
        <w:adjustRightInd/>
        <w:snapToGrid/>
        <w:spacing w:line="400" w:lineRule="exact"/>
        <w:ind w:left="0" w:firstLineChars="20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drawing>
          <wp:anchor distT="0" distB="0" distL="114300" distR="114300" simplePos="0" relativeHeight="251671552" behindDoc="0" locked="0" layoutInCell="1" allowOverlap="1">
            <wp:simplePos x="0" y="0"/>
            <wp:positionH relativeFrom="column">
              <wp:posOffset>8890</wp:posOffset>
            </wp:positionH>
            <wp:positionV relativeFrom="paragraph">
              <wp:posOffset>60960</wp:posOffset>
            </wp:positionV>
            <wp:extent cx="5515610" cy="2449830"/>
            <wp:effectExtent l="4445" t="4445" r="17145" b="9525"/>
            <wp:wrapTopAndBottom/>
            <wp:docPr id="2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hint="eastAsia" w:asciiTheme="minorEastAsia" w:hAnsiTheme="minorEastAsia" w:eastAsiaTheme="minorEastAsia" w:cstheme="minorEastAsia"/>
          <w:sz w:val="21"/>
          <w:szCs w:val="21"/>
        </w:rPr>
        <w:t xml:space="preserve">图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SEQ 图 \* ARABIC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eastAsia="zh-CN"/>
        </w:rPr>
        <w:t xml:space="preserve">  近五届毕业生考研录取情况</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44" w:name="_Toc26474"/>
      <w:r>
        <w:rPr>
          <w:rFonts w:ascii="Arial" w:hAnsi="Arial" w:eastAsia="黑体" w:cstheme="minorBidi"/>
          <w:b w:val="0"/>
          <w:bCs/>
          <w:kern w:val="2"/>
          <w:sz w:val="30"/>
          <w:szCs w:val="30"/>
          <w:lang w:val="en-US" w:eastAsia="zh-CN" w:bidi="ar-SA"/>
        </w:rPr>
        <w:t>毕业生就业情况</w:t>
      </w:r>
      <w:bookmarkEnd w:id="44"/>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学校不断完善就业工作机制，提升就业服务能力，提高就业质量。2019届本科业生就业率为96.68%。</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2019届毕业生到机关、事业单位就业者111人，占2.99%；出国、升学888人，23.95%，较上年上升3.39个百分点；到国有企业就业291人、三资企业就业122人，分别占7.85%和占3.29%。</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45" w:name="_Toc2940"/>
      <w:r>
        <w:rPr>
          <w:rFonts w:ascii="Arial" w:hAnsi="Arial" w:eastAsia="黑体" w:cstheme="minorBidi"/>
          <w:b w:val="0"/>
          <w:bCs/>
          <w:kern w:val="2"/>
          <w:sz w:val="30"/>
          <w:szCs w:val="30"/>
          <w:lang w:val="en-US" w:eastAsia="zh-CN" w:bidi="ar-SA"/>
        </w:rPr>
        <w:t>用人单位对毕业生评价</w:t>
      </w:r>
      <w:bookmarkEnd w:id="45"/>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微软雅黑" w:hAnsi="微软雅黑" w:eastAsia="微软雅黑"/>
          <w:sz w:val="21"/>
          <w:szCs w:val="21"/>
        </w:rPr>
      </w:pPr>
      <w:r>
        <w:rPr>
          <w:rFonts w:hint="eastAsia" w:ascii="宋体" w:hAnsi="宋体" w:eastAsia="宋体"/>
          <w:color w:val="000000"/>
          <w:sz w:val="24"/>
          <w:szCs w:val="24"/>
        </w:rPr>
        <w:t>根据浙江省教育评估院对我校2017届毕业生职业发展状况及人才培养的质量调查，用人单位对我校2017届毕业生的综合素质满意度为8</w:t>
      </w:r>
      <w:r>
        <w:rPr>
          <w:rFonts w:hint="eastAsia" w:ascii="宋体" w:hAnsi="宋体" w:eastAsia="宋体"/>
          <w:color w:val="000000"/>
          <w:sz w:val="24"/>
          <w:szCs w:val="24"/>
          <w:lang w:val="en-US" w:eastAsia="zh-CN"/>
        </w:rPr>
        <w:t>8.70</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各项能力中满意率最高的是实践能力、专业水平和合作协调能力，分别达到 98.76%、98.14%和 98.14%。</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46" w:name="_Toc9916"/>
      <w:r>
        <w:rPr>
          <w:rFonts w:ascii="Arial" w:hAnsi="Arial" w:eastAsia="黑体" w:cstheme="minorBidi"/>
          <w:b w:val="0"/>
          <w:bCs/>
          <w:kern w:val="2"/>
          <w:sz w:val="30"/>
          <w:szCs w:val="30"/>
          <w:lang w:val="en-US" w:eastAsia="zh-CN" w:bidi="ar-SA"/>
        </w:rPr>
        <w:t>学生自主创业情况</w:t>
      </w:r>
      <w:bookmarkEnd w:id="46"/>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2019届本科毕业生自主创业率为0.97%，自主创业学生的项目包括科技类、文化创意类、电子商务销售类、餐饮类、设计类、服务类等六个类别。</w:t>
      </w:r>
    </w:p>
    <w:p>
      <w:pPr>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eastAsia="宋体"/>
          <w:sz w:val="21"/>
          <w:szCs w:val="21"/>
        </w:rPr>
      </w:pPr>
      <w:r>
        <w:drawing>
          <wp:anchor distT="0" distB="0" distL="114300" distR="114300" simplePos="0" relativeHeight="251672576" behindDoc="0" locked="0" layoutInCell="1" allowOverlap="1">
            <wp:simplePos x="0" y="0"/>
            <wp:positionH relativeFrom="column">
              <wp:posOffset>538480</wp:posOffset>
            </wp:positionH>
            <wp:positionV relativeFrom="paragraph">
              <wp:posOffset>127635</wp:posOffset>
            </wp:positionV>
            <wp:extent cx="4629150" cy="2913380"/>
            <wp:effectExtent l="0" t="0" r="0" b="1270"/>
            <wp:wrapTopAndBottom/>
            <wp:docPr id="2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t xml:space="preserve">图 </w:t>
      </w:r>
      <w:r>
        <w:fldChar w:fldCharType="begin"/>
      </w:r>
      <w:r>
        <w:instrText xml:space="preserve"> SEQ 图 \* ARABIC </w:instrText>
      </w:r>
      <w:r>
        <w:fldChar w:fldCharType="separate"/>
      </w:r>
      <w:r>
        <w:t>17</w:t>
      </w:r>
      <w:r>
        <w:fldChar w:fldCharType="end"/>
      </w:r>
      <w:r>
        <w:rPr>
          <w:rFonts w:hint="eastAsia"/>
          <w:lang w:eastAsia="zh-CN"/>
        </w:rPr>
        <w:t xml:space="preserve">   2019届本科毕业生自主创业情况</w:t>
      </w:r>
    </w:p>
    <w:p>
      <w:pPr>
        <w:pageBreakBefore w:val="0"/>
        <w:widowControl w:val="0"/>
        <w:kinsoku/>
        <w:wordWrap/>
        <w:overflowPunct/>
        <w:topLinePunct w:val="0"/>
        <w:autoSpaceDE/>
        <w:autoSpaceDN/>
        <w:bidi w:val="0"/>
        <w:adjustRightInd/>
        <w:snapToGrid/>
        <w:spacing w:line="400" w:lineRule="exact"/>
        <w:ind w:left="0"/>
        <w:jc w:val="left"/>
        <w:textAlignment w:val="auto"/>
        <w:rPr>
          <w:rFonts w:ascii="宋体" w:hAnsi="宋体" w:eastAsia="宋体"/>
          <w:sz w:val="21"/>
          <w:szCs w:val="21"/>
        </w:rPr>
      </w:pPr>
    </w:p>
    <w:p>
      <w:pPr>
        <w:rPr>
          <w:rFonts w:hint="eastAsia" w:ascii="黑体" w:hAnsi="黑体" w:eastAsia="黑体" w:cs="黑体"/>
          <w:b/>
          <w:sz w:val="36"/>
          <w:szCs w:val="20"/>
        </w:rPr>
      </w:pPr>
      <w:r>
        <w:rPr>
          <w:rFonts w:hint="eastAsia" w:ascii="黑体" w:hAnsi="黑体" w:eastAsia="黑体" w:cs="黑体"/>
          <w:b/>
          <w:sz w:val="36"/>
          <w:szCs w:val="20"/>
        </w:rPr>
        <w:br w:type="page"/>
      </w:r>
    </w:p>
    <w:p>
      <w:pPr>
        <w:pStyle w:val="2"/>
        <w:keepNext/>
        <w:keepLines/>
        <w:pageBreakBefore w:val="0"/>
        <w:widowControl w:val="0"/>
        <w:kinsoku/>
        <w:wordWrap/>
        <w:overflowPunct/>
        <w:topLinePunct w:val="0"/>
        <w:autoSpaceDE/>
        <w:autoSpaceDN/>
        <w:bidi w:val="0"/>
        <w:adjustRightInd/>
        <w:snapToGrid/>
        <w:spacing w:before="0" w:after="0" w:line="400" w:lineRule="exact"/>
        <w:ind w:left="0"/>
        <w:jc w:val="center"/>
        <w:textAlignment w:val="auto"/>
        <w:rPr>
          <w:rFonts w:hint="eastAsia" w:ascii="黑体" w:hAnsi="黑体" w:eastAsia="黑体" w:cs="黑体"/>
          <w:b/>
          <w:sz w:val="36"/>
          <w:szCs w:val="20"/>
        </w:rPr>
      </w:pPr>
      <w:bookmarkStart w:id="47" w:name="_Toc11144"/>
      <w:r>
        <w:rPr>
          <w:rFonts w:hint="eastAsia" w:ascii="黑体" w:hAnsi="黑体" w:eastAsia="黑体" w:cs="黑体"/>
          <w:b/>
          <w:sz w:val="36"/>
          <w:szCs w:val="20"/>
        </w:rPr>
        <w:t>第</w:t>
      </w:r>
      <w:r>
        <w:rPr>
          <w:rFonts w:hint="eastAsia" w:ascii="黑体" w:hAnsi="黑体" w:eastAsia="黑体" w:cs="黑体"/>
          <w:b/>
          <w:sz w:val="36"/>
          <w:szCs w:val="20"/>
          <w:lang w:val="en-US" w:eastAsia="zh-CN"/>
        </w:rPr>
        <w:t>七</w:t>
      </w:r>
      <w:r>
        <w:rPr>
          <w:rFonts w:hint="eastAsia" w:ascii="黑体" w:hAnsi="黑体" w:eastAsia="黑体" w:cs="黑体"/>
          <w:b/>
          <w:sz w:val="36"/>
          <w:szCs w:val="20"/>
        </w:rPr>
        <w:t>章 特色发展与工作展望</w:t>
      </w:r>
      <w:bookmarkEnd w:id="47"/>
    </w:p>
    <w:p>
      <w:pPr>
        <w:pageBreakBefore w:val="0"/>
        <w:widowControl w:val="0"/>
        <w:kinsoku/>
        <w:wordWrap/>
        <w:overflowPunct/>
        <w:topLinePunct w:val="0"/>
        <w:autoSpaceDE/>
        <w:autoSpaceDN/>
        <w:bidi w:val="0"/>
        <w:adjustRightInd/>
        <w:snapToGrid/>
        <w:spacing w:line="400" w:lineRule="exact"/>
        <w:ind w:left="0"/>
        <w:jc w:val="both"/>
        <w:textAlignment w:val="auto"/>
        <w:rPr>
          <w:rFonts w:ascii="微软雅黑" w:hAnsi="微软雅黑" w:eastAsia="微软雅黑"/>
          <w:sz w:val="21"/>
          <w:szCs w:val="21"/>
        </w:rPr>
      </w:pP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48" w:name="_Toc4783"/>
      <w:r>
        <w:rPr>
          <w:rFonts w:ascii="Arial" w:hAnsi="Arial" w:eastAsia="黑体" w:cstheme="minorBidi"/>
          <w:b w:val="0"/>
          <w:bCs/>
          <w:kern w:val="2"/>
          <w:sz w:val="30"/>
          <w:szCs w:val="30"/>
          <w:lang w:val="en-US" w:eastAsia="zh-CN" w:bidi="ar-SA"/>
        </w:rPr>
        <w:t>特色发展</w:t>
      </w:r>
      <w:bookmarkEnd w:id="48"/>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2018-2019学年，学校结合教育部本科教学工作审核评估专家意见，以《</w:t>
      </w:r>
      <w:r>
        <w:rPr>
          <w:rFonts w:hint="eastAsia" w:ascii="宋体" w:hAnsi="宋体" w:eastAsia="宋体"/>
          <w:sz w:val="24"/>
          <w:szCs w:val="24"/>
        </w:rPr>
        <w:t>中国计量大学关于进一步提升本科教育质量的实施意见</w:t>
      </w:r>
      <w:r>
        <w:rPr>
          <w:rFonts w:hint="eastAsia" w:ascii="宋体" w:hAnsi="宋体" w:eastAsia="宋体"/>
          <w:sz w:val="24"/>
          <w:szCs w:val="24"/>
          <w:lang w:val="en-US" w:eastAsia="zh-CN"/>
        </w:rPr>
        <w:t>》为指导，</w:t>
      </w:r>
      <w:r>
        <w:rPr>
          <w:rFonts w:hint="eastAsia" w:ascii="宋体" w:hAnsi="宋体" w:eastAsia="宋体"/>
          <w:sz w:val="24"/>
          <w:szCs w:val="24"/>
        </w:rPr>
        <w:t>全面贯彻“以本为本 四个回归”全国本科教育大会精神，</w:t>
      </w:r>
      <w:r>
        <w:rPr>
          <w:rFonts w:hint="eastAsia" w:ascii="宋体" w:hAnsi="宋体" w:eastAsia="宋体"/>
          <w:sz w:val="24"/>
          <w:szCs w:val="24"/>
          <w:lang w:val="en-US" w:eastAsia="zh-CN"/>
        </w:rPr>
        <w:t>不断提高本科教育教学质量。</w:t>
      </w:r>
    </w:p>
    <w:p>
      <w:pPr>
        <w:pStyle w:val="4"/>
        <w:pageBreakBefore w:val="0"/>
        <w:widowControl w:val="0"/>
        <w:numPr>
          <w:ilvl w:val="0"/>
          <w:numId w:val="20"/>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color w:val="auto"/>
          <w:sz w:val="28"/>
          <w:szCs w:val="28"/>
          <w:lang w:val="en-US" w:eastAsia="zh-CN"/>
        </w:rPr>
      </w:pPr>
      <w:r>
        <w:rPr>
          <w:rFonts w:hint="eastAsia" w:ascii="黑体" w:hAnsi="黑体" w:eastAsia="黑体"/>
          <w:b w:val="0"/>
          <w:bCs w:val="0"/>
          <w:color w:val="auto"/>
          <w:sz w:val="28"/>
          <w:szCs w:val="28"/>
          <w:lang w:val="en-US" w:eastAsia="zh-CN"/>
        </w:rPr>
        <w:t>强化立德树人 优化办学目标达成路径</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学校高度重视并持续强化立德树人，通过推进思政课程和“课程思政”建设，坚定办学方向和立场；以省部共建、博士点建设和审核评估整改回访为契机，进一步加强顶层设计。根据《</w:t>
      </w:r>
      <w:r>
        <w:rPr>
          <w:rFonts w:hint="eastAsia" w:ascii="宋体" w:hAnsi="宋体" w:eastAsia="宋体"/>
          <w:sz w:val="24"/>
          <w:szCs w:val="24"/>
        </w:rPr>
        <w:t>中国计量大学关于进一步提升本科教育质量的实施意见</w:t>
      </w:r>
      <w:r>
        <w:rPr>
          <w:rFonts w:hint="eastAsia" w:ascii="宋体" w:hAnsi="宋体" w:eastAsia="宋体"/>
          <w:sz w:val="24"/>
          <w:szCs w:val="24"/>
          <w:lang w:val="en-US" w:eastAsia="zh-CN"/>
        </w:rPr>
        <w:t>》，从立德树人、专业、课程、实践教学、创新创业教育、教师育人能力、协同育人、教学质量管理体系、质量保障等九个方面构筑30条具体实施路径。</w:t>
      </w:r>
    </w:p>
    <w:p>
      <w:pPr>
        <w:pStyle w:val="4"/>
        <w:pageBreakBefore w:val="0"/>
        <w:widowControl w:val="0"/>
        <w:numPr>
          <w:ilvl w:val="0"/>
          <w:numId w:val="20"/>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default" w:ascii="黑体" w:hAnsi="黑体" w:eastAsia="黑体"/>
          <w:b w:val="0"/>
          <w:bCs w:val="0"/>
          <w:color w:val="auto"/>
          <w:sz w:val="28"/>
          <w:szCs w:val="28"/>
          <w:lang w:val="en-US" w:eastAsia="zh-CN"/>
        </w:rPr>
      </w:pPr>
      <w:r>
        <w:rPr>
          <w:rFonts w:hint="default" w:ascii="黑体" w:hAnsi="黑体" w:eastAsia="黑体"/>
          <w:b w:val="0"/>
          <w:bCs w:val="0"/>
          <w:color w:val="auto"/>
          <w:sz w:val="28"/>
          <w:szCs w:val="28"/>
          <w:lang w:val="en-US" w:eastAsia="zh-CN"/>
        </w:rPr>
        <w:t>加强师资队伍建设 激发教师教学活力</w:t>
      </w:r>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本学年，学校加大人才引进经费投入、大幅提高引进人才待遇，人才引进成效显著。通过“翔宇计划”“环宇计划”和特色师资外派等措施，拓展教师国际化视野，进一步挖掘了青年教师发展潜力并强化了学校的师资特色；在教师评价考核中，加大教学考核力度，设立教学型职称评审通道；在薪酬分配中，普惠性激励和重点激励相结合，将课堂教学课时量的薪酬激励提高为原来的1.4倍，推动教学与科研的实质等效评价；高度重视教学氛围营造，党委书记、校长每年出席青年教师座谈会，倾听青年教师心声，鼓励青年教师潜心教学，每年组织“教师教学活动月”。</w:t>
      </w:r>
    </w:p>
    <w:p>
      <w:pPr>
        <w:pStyle w:val="4"/>
        <w:pageBreakBefore w:val="0"/>
        <w:widowControl w:val="0"/>
        <w:numPr>
          <w:ilvl w:val="0"/>
          <w:numId w:val="20"/>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color w:val="auto"/>
          <w:sz w:val="28"/>
          <w:szCs w:val="28"/>
          <w:lang w:val="en-US" w:eastAsia="zh-CN"/>
        </w:rPr>
      </w:pPr>
      <w:r>
        <w:rPr>
          <w:rFonts w:hint="eastAsia" w:ascii="黑体" w:hAnsi="黑体" w:eastAsia="黑体"/>
          <w:b w:val="0"/>
          <w:bCs w:val="0"/>
          <w:color w:val="auto"/>
          <w:sz w:val="28"/>
          <w:szCs w:val="28"/>
          <w:lang w:val="en-US" w:eastAsia="zh-CN"/>
        </w:rPr>
        <w:t xml:space="preserve">借力“互联网+” 深化教育教学改革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学校抓住“互联网+”的教育改革契机，加大信息技术与课堂教学融合的培训，出台《在线开放课程建设管理办法（试行）》，以一流课程“双万”计划为指引，构建校级、省级、国家级三级在线开放课程建设体系。在“中国大学MOOC”“学银在线”等全国性MOOC平台开课34门，浙江省在线开放课程共享平台开课14门，校网络教学平台开课1392门；获批7门省级精品在线开放课程，立项建设18门校级在线开放课程；通过45个省级及厅局级项目、190个校级教改项目引导教师深耕课堂教学，在小班化教学、分类分层教学、线上线下混合式教学以及生选师等方面进行了深入的探索与实践。</w:t>
      </w:r>
    </w:p>
    <w:p>
      <w:pPr>
        <w:pStyle w:val="4"/>
        <w:pageBreakBefore w:val="0"/>
        <w:widowControl w:val="0"/>
        <w:numPr>
          <w:ilvl w:val="0"/>
          <w:numId w:val="20"/>
        </w:numPr>
        <w:kinsoku/>
        <w:wordWrap/>
        <w:overflowPunct/>
        <w:topLinePunct w:val="0"/>
        <w:autoSpaceDE/>
        <w:autoSpaceDN/>
        <w:bidi w:val="0"/>
        <w:adjustRightInd/>
        <w:snapToGrid/>
        <w:spacing w:before="0" w:after="0" w:line="240" w:lineRule="auto"/>
        <w:ind w:left="0" w:leftChars="0" w:firstLine="0" w:firstLineChars="0"/>
        <w:jc w:val="left"/>
        <w:textAlignment w:val="auto"/>
        <w:rPr>
          <w:rFonts w:hint="eastAsia" w:ascii="黑体" w:hAnsi="黑体" w:eastAsia="黑体"/>
          <w:b w:val="0"/>
          <w:bCs w:val="0"/>
          <w:color w:val="auto"/>
          <w:sz w:val="28"/>
          <w:szCs w:val="28"/>
          <w:lang w:val="en-US" w:eastAsia="zh-CN"/>
        </w:rPr>
      </w:pPr>
      <w:r>
        <w:rPr>
          <w:rFonts w:hint="eastAsia" w:ascii="黑体" w:hAnsi="黑体" w:eastAsia="黑体"/>
          <w:b w:val="0"/>
          <w:bCs w:val="0"/>
          <w:color w:val="auto"/>
          <w:sz w:val="28"/>
          <w:szCs w:val="28"/>
          <w:lang w:val="en-US" w:eastAsia="zh-CN"/>
        </w:rPr>
        <w:t>优化人才培养方案  人才培养成效明显</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学校从专业人才培养方案优化入手，拓宽专业口径，降低毕业要求总学分、提高学位要求，完善“双创”课程、加强特色课程、增设工程教育通识课程，拓展了学生依据需求进行教学服务选择的空间。通过转专业、辅修等制度提高学生对专业的选择性；通过增加学科专业选修课、文化素质课、体育俱乐部等拓宽学生课程选择范围，专业选修学分比例明显提高；通过社会实践、文化社团等拓宽学生第二课堂选择途径；通过学分认定和毕业设计认定等方式多样化引导学生进行课外实践与创新实践。推出“一专一赛”、赛教结合的学生创新培养机制和“一专一课”“双创”课程供给机制，要求每个专业设置1.5创新学分，开展中德创业论坛，试行竞赛大数据管理等方式，扎实推进创新创业教育。</w:t>
      </w: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leftChars="0" w:firstLine="0" w:firstLineChars="0"/>
        <w:jc w:val="left"/>
        <w:textAlignment w:val="auto"/>
        <w:outlineLvl w:val="1"/>
        <w:rPr>
          <w:rFonts w:ascii="Arial" w:hAnsi="Arial" w:eastAsia="黑体" w:cstheme="minorBidi"/>
          <w:b w:val="0"/>
          <w:bCs/>
          <w:kern w:val="2"/>
          <w:sz w:val="30"/>
          <w:szCs w:val="30"/>
          <w:lang w:val="en-US" w:eastAsia="zh-CN" w:bidi="ar-SA"/>
        </w:rPr>
      </w:pPr>
      <w:bookmarkStart w:id="49" w:name="_Toc20747"/>
      <w:r>
        <w:rPr>
          <w:rFonts w:ascii="Arial" w:hAnsi="Arial" w:eastAsia="黑体" w:cstheme="minorBidi"/>
          <w:b w:val="0"/>
          <w:bCs/>
          <w:kern w:val="2"/>
          <w:sz w:val="30"/>
          <w:szCs w:val="30"/>
          <w:lang w:val="en-US" w:eastAsia="zh-CN" w:bidi="ar-SA"/>
        </w:rPr>
        <w:t>存在问题和改进计划</w:t>
      </w:r>
      <w:bookmarkEnd w:id="49"/>
    </w:p>
    <w:p>
      <w:pPr>
        <w:pageBreakBefore w:val="0"/>
        <w:widowControl w:val="0"/>
        <w:kinsoku/>
        <w:wordWrap/>
        <w:overflowPunct/>
        <w:topLinePunct w:val="0"/>
        <w:autoSpaceDE/>
        <w:autoSpaceDN/>
        <w:bidi w:val="0"/>
        <w:adjustRightInd/>
        <w:snapToGrid/>
        <w:spacing w:line="400" w:lineRule="exact"/>
        <w:ind w:left="0" w:firstLineChars="200"/>
        <w:jc w:val="both"/>
        <w:textAlignment w:val="auto"/>
        <w:rPr>
          <w:rFonts w:ascii="宋体" w:hAnsi="宋体" w:eastAsia="宋体"/>
          <w:sz w:val="24"/>
          <w:szCs w:val="24"/>
        </w:rPr>
      </w:pPr>
      <w:r>
        <w:rPr>
          <w:rFonts w:ascii="宋体" w:hAnsi="宋体" w:eastAsia="宋体"/>
          <w:sz w:val="24"/>
          <w:szCs w:val="24"/>
        </w:rPr>
        <w:t>学校虽然在人才培养和教学质量提升的探索过程中取得了一定收获，但距离高水平的本科教育仍有距离，在专业建设、课程建设、师资水平、软硬件建设等诸多方面还有较大的提升空</w:t>
      </w:r>
      <w:r>
        <w:rPr>
          <w:rFonts w:hint="eastAsia" w:ascii="宋体" w:hAnsi="宋体" w:eastAsia="宋体"/>
          <w:sz w:val="24"/>
          <w:szCs w:val="24"/>
          <w:lang w:val="en-US" w:eastAsia="zh-CN"/>
        </w:rPr>
        <w:t>间。为此，学校将紧紧把握高等教育发展的历史机遇，充分发挥特色办学优势，加快推进高水平本科教育体系的构建，在师资队伍建设、专业建设、课程建设等方面进一步加大改革与创新的力度。</w:t>
      </w:r>
    </w:p>
    <w:sectPr>
      <w:footerReference r:id="rId7" w:type="default"/>
      <w:pgSz w:w="11906" w:h="16838"/>
      <w:pgMar w:top="1701" w:right="1474" w:bottom="1644" w:left="1474"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宋体, sans-serif">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p>
    <w:pP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p>
    <w:pP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91CF60"/>
    <w:multiLevelType w:val="singleLevel"/>
    <w:tmpl w:val="A991CF60"/>
    <w:lvl w:ilvl="0" w:tentative="0">
      <w:start w:val="1"/>
      <w:numFmt w:val="chineseCounting"/>
      <w:suff w:val="nothing"/>
      <w:lvlText w:val="（%1）"/>
      <w:lvlJc w:val="left"/>
      <w:pPr>
        <w:ind w:left="0" w:firstLine="420"/>
      </w:pPr>
      <w:rPr>
        <w:rFonts w:hint="eastAsia"/>
      </w:rPr>
    </w:lvl>
  </w:abstractNum>
  <w:abstractNum w:abstractNumId="1">
    <w:nsid w:val="AA2B308C"/>
    <w:multiLevelType w:val="singleLevel"/>
    <w:tmpl w:val="AA2B308C"/>
    <w:lvl w:ilvl="0" w:tentative="0">
      <w:start w:val="1"/>
      <w:numFmt w:val="chineseCounting"/>
      <w:suff w:val="nothing"/>
      <w:lvlText w:val="%1、"/>
      <w:lvlJc w:val="left"/>
      <w:pPr>
        <w:ind w:left="0" w:firstLine="420"/>
      </w:pPr>
      <w:rPr>
        <w:rFonts w:hint="eastAsia"/>
      </w:rPr>
    </w:lvl>
  </w:abstractNum>
  <w:abstractNum w:abstractNumId="2">
    <w:nsid w:val="B5A7CEF4"/>
    <w:multiLevelType w:val="singleLevel"/>
    <w:tmpl w:val="B5A7CEF4"/>
    <w:lvl w:ilvl="0" w:tentative="0">
      <w:start w:val="1"/>
      <w:numFmt w:val="chineseCounting"/>
      <w:suff w:val="nothing"/>
      <w:lvlText w:val="（%1）"/>
      <w:lvlJc w:val="left"/>
      <w:pPr>
        <w:ind w:left="0" w:firstLine="420"/>
      </w:pPr>
      <w:rPr>
        <w:rFonts w:hint="eastAsia"/>
      </w:rPr>
    </w:lvl>
  </w:abstractNum>
  <w:abstractNum w:abstractNumId="3">
    <w:nsid w:val="B7735B11"/>
    <w:multiLevelType w:val="singleLevel"/>
    <w:tmpl w:val="B7735B11"/>
    <w:lvl w:ilvl="0" w:tentative="0">
      <w:start w:val="1"/>
      <w:numFmt w:val="chineseCounting"/>
      <w:suff w:val="nothing"/>
      <w:lvlText w:val="%1、"/>
      <w:lvlJc w:val="left"/>
      <w:pPr>
        <w:ind w:left="0" w:firstLine="420"/>
      </w:pPr>
      <w:rPr>
        <w:rFonts w:hint="eastAsia"/>
      </w:rPr>
    </w:lvl>
  </w:abstractNum>
  <w:abstractNum w:abstractNumId="4">
    <w:nsid w:val="CA698773"/>
    <w:multiLevelType w:val="singleLevel"/>
    <w:tmpl w:val="CA698773"/>
    <w:lvl w:ilvl="0" w:tentative="0">
      <w:start w:val="1"/>
      <w:numFmt w:val="chineseCounting"/>
      <w:suff w:val="nothing"/>
      <w:lvlText w:val="%1、"/>
      <w:lvlJc w:val="left"/>
      <w:pPr>
        <w:ind w:left="0" w:firstLine="420"/>
      </w:pPr>
      <w:rPr>
        <w:rFonts w:hint="eastAsia"/>
      </w:rPr>
    </w:lvl>
  </w:abstractNum>
  <w:abstractNum w:abstractNumId="5">
    <w:nsid w:val="16DD0AA6"/>
    <w:multiLevelType w:val="singleLevel"/>
    <w:tmpl w:val="16DD0AA6"/>
    <w:lvl w:ilvl="0" w:tentative="0">
      <w:start w:val="1"/>
      <w:numFmt w:val="chineseCounting"/>
      <w:suff w:val="nothing"/>
      <w:lvlText w:val="（%1）"/>
      <w:lvlJc w:val="left"/>
      <w:pPr>
        <w:ind w:left="0" w:firstLine="420"/>
      </w:pPr>
      <w:rPr>
        <w:rFonts w:hint="eastAsia"/>
      </w:rPr>
    </w:lvl>
  </w:abstractNum>
  <w:abstractNum w:abstractNumId="6">
    <w:nsid w:val="1A63D86B"/>
    <w:multiLevelType w:val="singleLevel"/>
    <w:tmpl w:val="1A63D86B"/>
    <w:lvl w:ilvl="0" w:tentative="0">
      <w:start w:val="1"/>
      <w:numFmt w:val="chineseCounting"/>
      <w:suff w:val="nothing"/>
      <w:lvlText w:val="（%1）"/>
      <w:lvlJc w:val="left"/>
      <w:pPr>
        <w:ind w:left="0" w:firstLine="420"/>
      </w:pPr>
      <w:rPr>
        <w:rFonts w:hint="eastAsia"/>
      </w:rPr>
    </w:lvl>
  </w:abstractNum>
  <w:abstractNum w:abstractNumId="7">
    <w:nsid w:val="22467595"/>
    <w:multiLevelType w:val="singleLevel"/>
    <w:tmpl w:val="22467595"/>
    <w:lvl w:ilvl="0" w:tentative="0">
      <w:start w:val="1"/>
      <w:numFmt w:val="chineseCounting"/>
      <w:suff w:val="nothing"/>
      <w:lvlText w:val="（%1）"/>
      <w:lvlJc w:val="left"/>
      <w:pPr>
        <w:ind w:left="0" w:firstLine="420"/>
      </w:pPr>
      <w:rPr>
        <w:rFonts w:hint="eastAsia"/>
      </w:rPr>
    </w:lvl>
  </w:abstractNum>
  <w:abstractNum w:abstractNumId="8">
    <w:nsid w:val="27AA25ED"/>
    <w:multiLevelType w:val="singleLevel"/>
    <w:tmpl w:val="27AA25ED"/>
    <w:lvl w:ilvl="0" w:tentative="0">
      <w:start w:val="1"/>
      <w:numFmt w:val="chineseCounting"/>
      <w:suff w:val="nothing"/>
      <w:lvlText w:val="（%1）"/>
      <w:lvlJc w:val="left"/>
      <w:pPr>
        <w:ind w:left="0" w:firstLine="420"/>
      </w:pPr>
      <w:rPr>
        <w:rFonts w:hint="eastAsia"/>
      </w:rPr>
    </w:lvl>
  </w:abstractNum>
  <w:abstractNum w:abstractNumId="9">
    <w:nsid w:val="2E8C31D0"/>
    <w:multiLevelType w:val="singleLevel"/>
    <w:tmpl w:val="2E8C31D0"/>
    <w:lvl w:ilvl="0" w:tentative="0">
      <w:start w:val="1"/>
      <w:numFmt w:val="chineseCounting"/>
      <w:suff w:val="nothing"/>
      <w:lvlText w:val="%1、"/>
      <w:lvlJc w:val="left"/>
      <w:pPr>
        <w:ind w:left="0" w:firstLine="420"/>
      </w:pPr>
      <w:rPr>
        <w:rFonts w:hint="eastAsia"/>
      </w:rPr>
    </w:lvl>
  </w:abstractNum>
  <w:abstractNum w:abstractNumId="10">
    <w:nsid w:val="36EDD15D"/>
    <w:multiLevelType w:val="singleLevel"/>
    <w:tmpl w:val="36EDD15D"/>
    <w:lvl w:ilvl="0" w:tentative="0">
      <w:start w:val="1"/>
      <w:numFmt w:val="chineseCounting"/>
      <w:suff w:val="nothing"/>
      <w:lvlText w:val="（%1）"/>
      <w:lvlJc w:val="left"/>
      <w:pPr>
        <w:ind w:left="0" w:firstLine="420"/>
      </w:pPr>
      <w:rPr>
        <w:rFonts w:hint="eastAsia"/>
      </w:rPr>
    </w:lvl>
  </w:abstractNum>
  <w:abstractNum w:abstractNumId="11">
    <w:nsid w:val="40704FD3"/>
    <w:multiLevelType w:val="singleLevel"/>
    <w:tmpl w:val="40704FD3"/>
    <w:lvl w:ilvl="0" w:tentative="0">
      <w:start w:val="1"/>
      <w:numFmt w:val="decimal"/>
      <w:lvlText w:val="%1."/>
      <w:lvlJc w:val="left"/>
      <w:pPr>
        <w:tabs>
          <w:tab w:val="left" w:pos="397"/>
        </w:tabs>
        <w:ind w:left="0" w:leftChars="0" w:firstLine="0" w:firstLineChars="0"/>
      </w:pPr>
      <w:rPr>
        <w:rFonts w:hint="default"/>
      </w:rPr>
    </w:lvl>
  </w:abstractNum>
  <w:abstractNum w:abstractNumId="12">
    <w:nsid w:val="4C8459DF"/>
    <w:multiLevelType w:val="singleLevel"/>
    <w:tmpl w:val="4C8459DF"/>
    <w:lvl w:ilvl="0" w:tentative="0">
      <w:start w:val="1"/>
      <w:numFmt w:val="chineseCounting"/>
      <w:suff w:val="nothing"/>
      <w:lvlText w:val="（%1）"/>
      <w:lvlJc w:val="left"/>
      <w:pPr>
        <w:ind w:left="0" w:firstLine="420"/>
      </w:pPr>
      <w:rPr>
        <w:rFonts w:hint="eastAsia"/>
      </w:rPr>
    </w:lvl>
  </w:abstractNum>
  <w:abstractNum w:abstractNumId="13">
    <w:nsid w:val="5AA63C01"/>
    <w:multiLevelType w:val="singleLevel"/>
    <w:tmpl w:val="5AA63C01"/>
    <w:lvl w:ilvl="0" w:tentative="0">
      <w:start w:val="1"/>
      <w:numFmt w:val="chineseCounting"/>
      <w:suff w:val="nothing"/>
      <w:lvlText w:val="（%1）"/>
      <w:lvlJc w:val="left"/>
      <w:pPr>
        <w:ind w:left="0" w:firstLine="420"/>
      </w:pPr>
      <w:rPr>
        <w:rFonts w:hint="eastAsia"/>
      </w:rPr>
    </w:lvl>
  </w:abstractNum>
  <w:abstractNum w:abstractNumId="14">
    <w:nsid w:val="5C167166"/>
    <w:multiLevelType w:val="singleLevel"/>
    <w:tmpl w:val="5C167166"/>
    <w:lvl w:ilvl="0" w:tentative="0">
      <w:start w:val="1"/>
      <w:numFmt w:val="chineseCounting"/>
      <w:suff w:val="nothing"/>
      <w:lvlText w:val="%1、"/>
      <w:lvlJc w:val="left"/>
      <w:pPr>
        <w:ind w:left="0" w:firstLine="420"/>
      </w:pPr>
      <w:rPr>
        <w:rFonts w:hint="eastAsia"/>
      </w:rPr>
    </w:lvl>
  </w:abstractNum>
  <w:abstractNum w:abstractNumId="15">
    <w:nsid w:val="6CE03669"/>
    <w:multiLevelType w:val="singleLevel"/>
    <w:tmpl w:val="6CE03669"/>
    <w:lvl w:ilvl="0" w:tentative="0">
      <w:start w:val="1"/>
      <w:numFmt w:val="chineseCounting"/>
      <w:suff w:val="nothing"/>
      <w:lvlText w:val="（%1）"/>
      <w:lvlJc w:val="left"/>
      <w:pPr>
        <w:ind w:left="0" w:firstLine="420"/>
      </w:pPr>
      <w:rPr>
        <w:rFonts w:hint="eastAsia"/>
      </w:rPr>
    </w:lvl>
  </w:abstractNum>
  <w:abstractNum w:abstractNumId="16">
    <w:nsid w:val="72A79DA6"/>
    <w:multiLevelType w:val="singleLevel"/>
    <w:tmpl w:val="72A79DA6"/>
    <w:lvl w:ilvl="0" w:tentative="0">
      <w:start w:val="1"/>
      <w:numFmt w:val="chineseCounting"/>
      <w:suff w:val="nothing"/>
      <w:lvlText w:val="%1、"/>
      <w:lvlJc w:val="left"/>
      <w:pPr>
        <w:ind w:left="0" w:firstLine="420"/>
      </w:pPr>
      <w:rPr>
        <w:rFonts w:hint="eastAsia"/>
      </w:rPr>
    </w:lvl>
  </w:abstractNum>
  <w:abstractNum w:abstractNumId="17">
    <w:nsid w:val="74A38EE0"/>
    <w:multiLevelType w:val="singleLevel"/>
    <w:tmpl w:val="74A38EE0"/>
    <w:lvl w:ilvl="0" w:tentative="0">
      <w:start w:val="1"/>
      <w:numFmt w:val="chineseCounting"/>
      <w:suff w:val="nothing"/>
      <w:lvlText w:val="（%1）"/>
      <w:lvlJc w:val="left"/>
      <w:pPr>
        <w:ind w:left="0" w:firstLine="420"/>
      </w:pPr>
      <w:rPr>
        <w:rFonts w:hint="eastAsia"/>
      </w:rPr>
    </w:lvl>
  </w:abstractNum>
  <w:abstractNum w:abstractNumId="18">
    <w:nsid w:val="774EEA3F"/>
    <w:multiLevelType w:val="singleLevel"/>
    <w:tmpl w:val="774EEA3F"/>
    <w:lvl w:ilvl="0" w:tentative="0">
      <w:start w:val="1"/>
      <w:numFmt w:val="chineseCounting"/>
      <w:suff w:val="nothing"/>
      <w:lvlText w:val="（%1）"/>
      <w:lvlJc w:val="left"/>
      <w:pPr>
        <w:ind w:left="0" w:firstLine="420"/>
      </w:pPr>
      <w:rPr>
        <w:rFonts w:hint="eastAsia"/>
      </w:rPr>
    </w:lvl>
  </w:abstractNum>
  <w:abstractNum w:abstractNumId="19">
    <w:nsid w:val="7761ADE3"/>
    <w:multiLevelType w:val="singleLevel"/>
    <w:tmpl w:val="7761ADE3"/>
    <w:lvl w:ilvl="0" w:tentative="0">
      <w:start w:val="1"/>
      <w:numFmt w:val="chineseCounting"/>
      <w:suff w:val="nothing"/>
      <w:lvlText w:val="%1、"/>
      <w:lvlJc w:val="left"/>
      <w:pPr>
        <w:ind w:left="0" w:firstLine="420"/>
      </w:pPr>
      <w:rPr>
        <w:rFonts w:hint="eastAsia"/>
      </w:rPr>
    </w:lvl>
  </w:abstractNum>
  <w:num w:numId="1">
    <w:abstractNumId w:val="1"/>
  </w:num>
  <w:num w:numId="2">
    <w:abstractNumId w:val="16"/>
  </w:num>
  <w:num w:numId="3">
    <w:abstractNumId w:val="13"/>
  </w:num>
  <w:num w:numId="4">
    <w:abstractNumId w:val="5"/>
  </w:num>
  <w:num w:numId="5">
    <w:abstractNumId w:val="11"/>
  </w:num>
  <w:num w:numId="6">
    <w:abstractNumId w:val="7"/>
  </w:num>
  <w:num w:numId="7">
    <w:abstractNumId w:val="6"/>
  </w:num>
  <w:num w:numId="8">
    <w:abstractNumId w:val="9"/>
  </w:num>
  <w:num w:numId="9">
    <w:abstractNumId w:val="17"/>
  </w:num>
  <w:num w:numId="10">
    <w:abstractNumId w:val="8"/>
  </w:num>
  <w:num w:numId="11">
    <w:abstractNumId w:val="19"/>
  </w:num>
  <w:num w:numId="12">
    <w:abstractNumId w:val="2"/>
  </w:num>
  <w:num w:numId="13">
    <w:abstractNumId w:val="15"/>
  </w:num>
  <w:num w:numId="14">
    <w:abstractNumId w:val="3"/>
  </w:num>
  <w:num w:numId="15">
    <w:abstractNumId w:val="10"/>
  </w:num>
  <w:num w:numId="16">
    <w:abstractNumId w:val="14"/>
  </w:num>
  <w:num w:numId="17">
    <w:abstractNumId w:val="0"/>
  </w:num>
  <w:num w:numId="18">
    <w:abstractNumId w:val="12"/>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1BE60CE"/>
    <w:rsid w:val="01C45037"/>
    <w:rsid w:val="01DE6B0F"/>
    <w:rsid w:val="035B5B90"/>
    <w:rsid w:val="083D07F0"/>
    <w:rsid w:val="0C4F4D3E"/>
    <w:rsid w:val="105E3B74"/>
    <w:rsid w:val="137A0913"/>
    <w:rsid w:val="16693160"/>
    <w:rsid w:val="17FE141B"/>
    <w:rsid w:val="18EE25C2"/>
    <w:rsid w:val="190C5792"/>
    <w:rsid w:val="1BC64D02"/>
    <w:rsid w:val="1C2C4424"/>
    <w:rsid w:val="1CD54CE6"/>
    <w:rsid w:val="1DEC38DC"/>
    <w:rsid w:val="1F10159E"/>
    <w:rsid w:val="1F1B7421"/>
    <w:rsid w:val="239F6D8E"/>
    <w:rsid w:val="284E1592"/>
    <w:rsid w:val="30456175"/>
    <w:rsid w:val="31DE51CA"/>
    <w:rsid w:val="34E62FED"/>
    <w:rsid w:val="36772279"/>
    <w:rsid w:val="39C92D4B"/>
    <w:rsid w:val="3D057F33"/>
    <w:rsid w:val="3FEB138A"/>
    <w:rsid w:val="434067C1"/>
    <w:rsid w:val="568D20C3"/>
    <w:rsid w:val="64241A64"/>
    <w:rsid w:val="68DF4536"/>
    <w:rsid w:val="6C0C6A54"/>
    <w:rsid w:val="6EAF13B0"/>
    <w:rsid w:val="71061E72"/>
    <w:rsid w:val="7A3B2499"/>
    <w:rsid w:val="7EF80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semiHidden/>
    <w:unhideWhenUsed/>
    <w:qFormat/>
    <w:uiPriority w:val="35"/>
    <w:rPr>
      <w:rFonts w:ascii="Arial" w:hAnsi="Arial" w:eastAsia="黑体"/>
      <w:sz w:val="20"/>
    </w:rPr>
  </w:style>
  <w:style w:type="paragraph" w:styleId="7">
    <w:name w:val="endnote text"/>
    <w:basedOn w:val="1"/>
    <w:semiHidden/>
    <w:unhideWhenUsed/>
    <w:qFormat/>
    <w:uiPriority w:val="99"/>
    <w:pPr>
      <w:snapToGrid w:val="0"/>
      <w:jc w:val="left"/>
    </w:p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Subtitle"/>
    <w:basedOn w:val="1"/>
    <w:next w:val="1"/>
    <w:qFormat/>
    <w:uiPriority w:val="11"/>
    <w:pPr>
      <w:spacing w:before="240" w:after="60" w:line="312" w:lineRule="auto"/>
      <w:jc w:val="center"/>
      <w:outlineLvl w:val="1"/>
    </w:pPr>
    <w:rPr>
      <w:b/>
      <w:bCs/>
      <w:kern w:val="28"/>
      <w:sz w:val="32"/>
      <w:szCs w:val="32"/>
    </w:rPr>
  </w:style>
  <w:style w:type="paragraph" w:styleId="12">
    <w:name w:val="footnote text"/>
    <w:basedOn w:val="1"/>
    <w:semiHidden/>
    <w:unhideWhenUsed/>
    <w:qFormat/>
    <w:uiPriority w:val="99"/>
    <w:pPr>
      <w:snapToGrid w:val="0"/>
      <w:jc w:val="left"/>
    </w:pPr>
    <w:rPr>
      <w:sz w:val="18"/>
    </w:rPr>
  </w:style>
  <w:style w:type="paragraph" w:styleId="13">
    <w:name w:val="toc 2"/>
    <w:basedOn w:val="1"/>
    <w:next w:val="1"/>
    <w:semiHidden/>
    <w:unhideWhenUsed/>
    <w:qFormat/>
    <w:uiPriority w:val="39"/>
    <w:pPr>
      <w:ind w:left="420" w:leftChars="200"/>
    </w:p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paragraph" w:styleId="15">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ndnote reference"/>
    <w:basedOn w:val="18"/>
    <w:semiHidden/>
    <w:unhideWhenUsed/>
    <w:qFormat/>
    <w:uiPriority w:val="99"/>
    <w:rPr>
      <w:vertAlign w:val="superscript"/>
    </w:rPr>
  </w:style>
  <w:style w:type="character" w:styleId="20">
    <w:name w:val="footnote reference"/>
    <w:basedOn w:val="18"/>
    <w:semiHidden/>
    <w:unhideWhenUsed/>
    <w:qFormat/>
    <w:uiPriority w:val="99"/>
    <w:rPr>
      <w:vertAlign w:val="superscript"/>
    </w:rPr>
  </w:style>
  <w:style w:type="character" w:customStyle="1" w:styleId="21">
    <w:name w:val="页眉 字符"/>
    <w:basedOn w:val="18"/>
    <w:link w:val="9"/>
    <w:semiHidden/>
    <w:qFormat/>
    <w:uiPriority w:val="99"/>
    <w:rPr>
      <w:sz w:val="18"/>
      <w:szCs w:val="18"/>
    </w:rPr>
  </w:style>
  <w:style w:type="character" w:customStyle="1" w:styleId="22">
    <w:name w:val="页脚 字符"/>
    <w:basedOn w:val="18"/>
    <w:link w:val="8"/>
    <w:semiHidden/>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font11"/>
    <w:basedOn w:val="18"/>
    <w:qFormat/>
    <w:uiPriority w:val="0"/>
    <w:rPr>
      <w:rFonts w:hint="eastAsia" w:ascii="宋体" w:hAnsi="宋体" w:eastAsia="宋体" w:cs="宋体"/>
      <w:color w:val="000000"/>
      <w:sz w:val="21"/>
      <w:szCs w:val="21"/>
      <w:u w:val="none"/>
    </w:rPr>
  </w:style>
  <w:style w:type="character" w:customStyle="1" w:styleId="25">
    <w:name w:val="font31"/>
    <w:basedOn w:val="18"/>
    <w:uiPriority w:val="0"/>
    <w:rPr>
      <w:rFonts w:hint="eastAsia" w:ascii="宋体" w:hAnsi="宋体" w:eastAsia="宋体" w:cs="宋体"/>
      <w:color w:val="000000"/>
      <w:sz w:val="18"/>
      <w:szCs w:val="18"/>
      <w:u w:val="none"/>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chart" Target="charts/chart17.xml"/><Relationship Id="rId25" Type="http://schemas.openxmlformats.org/officeDocument/2006/relationships/chart" Target="charts/chart16.xml"/><Relationship Id="rId24" Type="http://schemas.openxmlformats.org/officeDocument/2006/relationships/chart" Target="charts/chart15.xml"/><Relationship Id="rId23" Type="http://schemas.openxmlformats.org/officeDocument/2006/relationships/chart" Target="charts/chart14.xml"/><Relationship Id="rId22" Type="http://schemas.openxmlformats.org/officeDocument/2006/relationships/chart" Target="charts/chart13.xml"/><Relationship Id="rId21" Type="http://schemas.openxmlformats.org/officeDocument/2006/relationships/chart" Target="charts/chart12.xml"/><Relationship Id="rId20" Type="http://schemas.openxmlformats.org/officeDocument/2006/relationships/chart" Target="charts/chart11.xml"/><Relationship Id="rId2" Type="http://schemas.openxmlformats.org/officeDocument/2006/relationships/settings" Target="settings.xml"/><Relationship Id="rId19" Type="http://schemas.openxmlformats.org/officeDocument/2006/relationships/chart" Target="charts/chart10.xml"/><Relationship Id="rId18" Type="http://schemas.openxmlformats.org/officeDocument/2006/relationships/chart" Target="charts/chart9.xml"/><Relationship Id="rId17" Type="http://schemas.openxmlformats.org/officeDocument/2006/relationships/chart" Target="charts/chart8.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4037;&#20316;\2017-2020&#32508;&#21512;&#31649;&#29702;\&#32479;&#35745;&#35780;&#20272;\&#26412;&#31185;&#25945;&#23398;&#36136;&#37327;&#25253;&#21578;\2018-2019&#23398;&#24180;&#26412;&#31185;&#25945;&#23398;&#36136;&#37327;&#25253;&#21578;\&#25968;&#25454;&#22238;&#25910;\&#20854;&#20182;&#34920;&#2668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in\Desktop\2017-2020&#32508;&#21512;&#31649;&#29702;\&#32479;&#35745;&#35780;&#20272;\&#26412;&#31185;&#25945;&#23398;&#36136;&#37327;&#25253;&#21578;\2018-2019&#23398;&#24180;&#26412;&#31185;&#25945;&#23398;&#36136;&#37327;&#25253;&#21578;\&#25968;&#25454;&#22238;&#25910;\&#65288;&#37045;%20%20%20&#24742;&#65289;&#29983;&#35780;&#25945;&#12289;&#21548;&#35838;.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24037;&#20316;\2017-2020&#32508;&#21512;&#31649;&#29702;\&#32479;&#35745;&#35780;&#20272;\&#26412;&#31185;&#25945;&#23398;&#36136;&#37327;&#25253;&#21578;\2018-2019&#23398;&#24180;&#26412;&#31185;&#25945;&#23398;&#36136;&#37327;&#25253;&#21578;\&#25968;&#25454;&#22238;&#25910;\&#65288;&#36213;&#26149;&#40060;&#65289;&#36136;&#37327;&#25253;&#21578;&#21457;&#26472;&#29840;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in\Desktop\2017-2020&#32508;&#21512;&#31649;&#29702;\&#32479;&#35745;&#35780;&#20272;\&#26412;&#31185;&#25945;&#23398;&#36136;&#37327;&#25253;&#21578;\2018-2019&#23398;&#24180;&#26412;&#31185;&#25945;&#23398;&#36136;&#37327;&#25253;&#21578;\&#25968;&#25454;&#22238;&#25910;\&#65288;&#26446;&#24517;&#38745;&#65289;&#36817;5&#24180;&#20027;&#35201;&#20844;&#20849;&#22522;&#30784;&#35838;&#31243;&#32771;&#35797;&#25104;&#3248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in\Desktop\2017-2020&#32508;&#21512;&#31649;&#29702;\&#32479;&#35745;&#35780;&#20272;\&#26412;&#31185;&#25945;&#23398;&#36136;&#37327;&#25253;&#21578;\2018-2019&#23398;&#24180;&#26412;&#31185;&#25945;&#23398;&#36136;&#37327;&#25253;&#21578;\&#25968;&#25454;&#22238;&#25910;\&#65288;&#19969;&#25391;&#28304;&#65289;&#27605;&#19994;&#35774;&#35745;&#36873;&#39064;&#21450;&#25104;&#32489;&#32479;&#35745;&#34920;.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24037;&#20316;&#31807;1"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24037;&#20316;&#31807;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lin\Desktop\2017-2020&#32508;&#21512;&#31649;&#29702;\&#32479;&#35745;&#35780;&#20272;\&#26412;&#31185;&#25945;&#23398;&#36136;&#37327;&#25253;&#21578;\2018-2019&#23398;&#24180;&#26412;&#31185;&#25945;&#23398;&#36136;&#37327;&#25253;&#21578;\&#25968;&#25454;&#22238;&#25910;\&#65288;&#23398;&#29983;&#22788;&#65289;%202018&#27605;&#19994;&#29983;&#23601;&#19994;&#19982;&#32771;&#30740;&#24773;&#20917;20191212&#39532;&#39561;.xlsx"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lin\Desktop\2017-2020&#32508;&#21512;&#31649;&#29702;\&#32479;&#35745;&#35780;&#20272;\&#26412;&#31185;&#25945;&#23398;&#36136;&#37327;&#25253;&#21578;\2018-2019&#23398;&#24180;&#26412;&#31185;&#25945;&#23398;&#36136;&#37327;&#25253;&#21578;\&#25968;&#25454;&#22238;&#25910;\&#65288;&#23398;&#29983;&#22788;&#65289;%202018&#27605;&#19994;&#29983;&#23601;&#19994;&#19982;&#32771;&#30740;&#24773;&#20917;20191212&#39532;&#3956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24037;&#20316;\2017-2020&#32508;&#21512;&#31649;&#29702;\&#32479;&#35745;&#35780;&#20272;\&#26412;&#31185;&#25945;&#23398;&#36136;&#37327;&#25253;&#21578;\2018-2019&#23398;&#24180;&#26412;&#31185;&#25945;&#23398;&#36136;&#37327;&#25253;&#21578;\&#25968;&#25454;&#22238;&#25910;\&#65288;&#20154;&#20107;&#22788;&#65289;&#38468;&#34920;2&#25945;&#24072;&#24773;&#20917;.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24037;&#20316;\2017-2020&#32508;&#21512;&#31649;&#29702;\&#32479;&#35745;&#35780;&#20272;\&#26412;&#31185;&#25945;&#23398;&#36136;&#37327;&#25253;&#21578;\2018-2019&#23398;&#24180;&#26412;&#31185;&#25945;&#23398;&#36136;&#37327;&#25253;&#21578;\&#25968;&#25454;&#22238;&#25910;\&#65288;&#20154;&#20107;&#22788;&#65289;&#38468;&#34920;2&#25945;&#24072;&#24773;&#209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24037;&#20316;\2017-2020&#32508;&#21512;&#31649;&#29702;\&#32479;&#35745;&#35780;&#20272;\&#26412;&#31185;&#25945;&#23398;&#36136;&#37327;&#25253;&#21578;\2018-2019&#23398;&#24180;&#26412;&#31185;&#25945;&#23398;&#36136;&#37327;&#25253;&#21578;\&#25968;&#25454;&#22238;&#25910;\&#65288;&#19969;&#25391;&#28304;&#65289;&#23454;&#39564;&#25945;&#23398;&#12289;&#27605;&#19994;&#35774;&#35745;&#25351;&#23548;&#25945;&#24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4037;&#20316;\2017-2020&#32508;&#21512;&#31649;&#29702;\&#32479;&#35745;&#35780;&#20272;\&#26412;&#31185;&#25945;&#23398;&#36136;&#37327;&#25253;&#21578;\2018-2019&#23398;&#24180;&#26412;&#31185;&#25945;&#23398;&#36136;&#37327;&#25253;&#21578;\&#25968;&#25454;&#22238;&#25910;\&#65288;&#19969;&#25391;&#28304;&#65289;&#23454;&#39564;&#25945;&#23398;&#12289;&#27605;&#19994;&#35774;&#35745;&#25351;&#23548;&#25945;&#2407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24037;&#20316;&#31807;1"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057318321392"/>
          <c:y val="0.128125"/>
          <c:w val="0.450870010235415"/>
          <c:h val="0.847115384615385"/>
        </c:manualLayout>
      </c:layout>
      <c:pieChart>
        <c:varyColors val="1"/>
        <c:ser>
          <c:idx val="0"/>
          <c:order val="0"/>
          <c:tx>
            <c:strRef>
              <c:f>[其他表格.xlsx]图1!$A$3</c:f>
              <c:strCache>
                <c:ptCount val="1"/>
                <c:pt idx="0">
                  <c:v>专业数量</c:v>
                </c:pt>
              </c:strCache>
            </c:strRef>
          </c:tx>
          <c:spPr/>
          <c:explosion val="0"/>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134221698592694"/>
                  <c:y val="0.097084081144150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5"/>
              <c:layout>
                <c:manualLayout>
                  <c:x val="-0.0161516701687347"/>
                  <c:y val="0.019950176189397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00659690058423248"/>
                  <c:y val="0.017817464092317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[其他表格.xlsx]图1!$B$2:$H$2</c:f>
              <c:strCache>
                <c:ptCount val="7"/>
                <c:pt idx="0">
                  <c:v>工学</c:v>
                </c:pt>
                <c:pt idx="1">
                  <c:v>理学</c:v>
                </c:pt>
                <c:pt idx="2">
                  <c:v>管理学</c:v>
                </c:pt>
                <c:pt idx="3">
                  <c:v>文学</c:v>
                </c:pt>
                <c:pt idx="4">
                  <c:v>艺术学</c:v>
                </c:pt>
                <c:pt idx="5">
                  <c:v>法学</c:v>
                </c:pt>
                <c:pt idx="6">
                  <c:v>经济学</c:v>
                </c:pt>
              </c:strCache>
            </c:strRef>
          </c:cat>
          <c:val>
            <c:numRef>
              <c:f>[其他表格.xlsx]图1!$B$3:$H$3</c:f>
              <c:numCache>
                <c:formatCode>General</c:formatCode>
                <c:ptCount val="7"/>
                <c:pt idx="0">
                  <c:v>21</c:v>
                </c:pt>
                <c:pt idx="1">
                  <c:v>10</c:v>
                </c:pt>
                <c:pt idx="2">
                  <c:v>8</c:v>
                </c:pt>
                <c:pt idx="3">
                  <c:v>5</c:v>
                </c:pt>
                <c:pt idx="4">
                  <c:v>2</c:v>
                </c:pt>
                <c:pt idx="5">
                  <c:v>2</c:v>
                </c:pt>
                <c:pt idx="6">
                  <c:v>2</c:v>
                </c:pt>
              </c:numCache>
            </c:numRef>
          </c:val>
        </c:ser>
        <c:ser>
          <c:idx val="1"/>
          <c:order val="1"/>
          <c:tx>
            <c:strRef>
              <c:f>[其他表格.xlsx]图1!$A$4</c:f>
              <c:strCache>
                <c:ptCount val="1"/>
                <c:pt idx="0">
                  <c:v>比例</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[其他表格.xlsx]图1!$B$2:$H$2</c:f>
              <c:strCache>
                <c:ptCount val="7"/>
                <c:pt idx="0">
                  <c:v>工学</c:v>
                </c:pt>
                <c:pt idx="1">
                  <c:v>理学</c:v>
                </c:pt>
                <c:pt idx="2">
                  <c:v>管理学</c:v>
                </c:pt>
                <c:pt idx="3">
                  <c:v>文学</c:v>
                </c:pt>
                <c:pt idx="4">
                  <c:v>艺术学</c:v>
                </c:pt>
                <c:pt idx="5">
                  <c:v>法学</c:v>
                </c:pt>
                <c:pt idx="6">
                  <c:v>经济学</c:v>
                </c:pt>
              </c:strCache>
            </c:strRef>
          </c:cat>
          <c:val>
            <c:numRef>
              <c:f>[其他表格.xlsx]图1!$B$4:$H$4</c:f>
              <c:numCache>
                <c:formatCode>0.00%</c:formatCode>
                <c:ptCount val="7"/>
                <c:pt idx="0">
                  <c:v>0.42</c:v>
                </c:pt>
                <c:pt idx="1">
                  <c:v>0.2</c:v>
                </c:pt>
                <c:pt idx="2">
                  <c:v>0.16</c:v>
                </c:pt>
                <c:pt idx="3">
                  <c:v>0.1</c:v>
                </c:pt>
                <c:pt idx="4">
                  <c:v>0.04</c:v>
                </c:pt>
                <c:pt idx="5">
                  <c:v>0.04</c:v>
                </c:pt>
                <c:pt idx="6">
                  <c:v>0.04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Entry>
      <c:legendEntry>
        <c:idx val="6"/>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755245649948823"/>
          <c:y val="0.0324519230769231"/>
          <c:w val="0.229401228249744"/>
          <c:h val="0.944711538461538"/>
        </c:manualLayout>
      </c:layout>
      <c:overlay val="0"/>
      <c:spPr>
        <a:noFill/>
        <a:ln>
          <a:noFill/>
        </a:ln>
        <a:effectLst/>
      </c:spPr>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255098629221"/>
          <c:y val="0.00690115761353517"/>
          <c:w val="0.904491251532375"/>
          <c:h val="0.828984861976848"/>
        </c:manualLayout>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'[（邵   悦）生评教、听课.xlsx]生评教'!$L$22:$N$22</c:f>
              <c:strCache>
                <c:ptCount val="3"/>
                <c:pt idx="0">
                  <c:v>2016-2017学年</c:v>
                </c:pt>
                <c:pt idx="1">
                  <c:v>2017-2018学年</c:v>
                </c:pt>
                <c:pt idx="2">
                  <c:v>2018-2019学年</c:v>
                </c:pt>
              </c:strCache>
            </c:strRef>
          </c:cat>
          <c:val>
            <c:numRef>
              <c:f>'[（邵   悦）生评教、听课.xlsx]生评教'!$L$23:$N$23</c:f>
              <c:numCache>
                <c:formatCode>General</c:formatCode>
                <c:ptCount val="3"/>
                <c:pt idx="0">
                  <c:v>94.8</c:v>
                </c:pt>
                <c:pt idx="1">
                  <c:v>95.5</c:v>
                </c:pt>
                <c:pt idx="2" c:formatCode="0.0_ ">
                  <c:v>95.8328525516224</c:v>
                </c:pt>
              </c:numCache>
            </c:numRef>
          </c:val>
        </c:ser>
        <c:dLbls>
          <c:showLegendKey val="0"/>
          <c:showVal val="1"/>
          <c:showCatName val="0"/>
          <c:showSerName val="0"/>
          <c:showPercent val="0"/>
          <c:showBubbleSize val="0"/>
        </c:dLbls>
        <c:gapWidth val="150"/>
        <c:axId val="91060480"/>
        <c:axId val="91082752"/>
      </c:barChart>
      <c:catAx>
        <c:axId val="910604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mn-lt"/>
                <a:ea typeface="+mn-ea"/>
                <a:cs typeface="+mn-cs"/>
              </a:defRPr>
            </a:pPr>
          </a:p>
        </c:txPr>
        <c:crossAx val="91082752"/>
        <c:crosses val="autoZero"/>
        <c:auto val="1"/>
        <c:lblAlgn val="ctr"/>
        <c:lblOffset val="100"/>
        <c:noMultiLvlLbl val="0"/>
      </c:catAx>
      <c:valAx>
        <c:axId val="91082752"/>
        <c:scaling>
          <c:orientation val="minMax"/>
        </c:scaling>
        <c:delete val="0"/>
        <c:axPos val="l"/>
        <c:majorGridlines>
          <c:spPr>
            <a:ln w="12700" cap="flat" cmpd="sng" algn="ctr">
              <a:solidFill>
                <a:schemeClr val="tx1">
                  <a:tint val="75000"/>
                  <a:shade val="95000"/>
                  <a:satMod val="105000"/>
                </a:schemeClr>
              </a:solid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060480"/>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4789015405224"/>
          <c:y val="0.0954376163873371"/>
          <c:w val="0.54186202277294"/>
          <c:h val="0.836219739292365"/>
        </c:manualLayout>
      </c:layout>
      <c:barChart>
        <c:barDir val="bar"/>
        <c:grouping val="clustered"/>
        <c:varyColors val="0"/>
        <c:ser>
          <c:idx val="0"/>
          <c:order val="0"/>
          <c:tx>
            <c:strRef>
              <c:f>'[（赵春鱼）质量报告发杨璐2019.xlsx]Sheet1'!$B$1</c:f>
              <c:strCache>
                <c:ptCount val="1"/>
                <c:pt idx="0">
                  <c:v>均值</c:v>
                </c:pt>
              </c:strCache>
            </c:strRef>
          </c:tx>
          <c:spPr>
            <a:solidFill>
              <a:schemeClr val="accent1"/>
            </a:solidFill>
            <a:ln>
              <a:noFill/>
            </a:ln>
            <a:effectLst/>
          </c:spPr>
          <c:invertIfNegative val="0"/>
          <c:dLbls>
            <c:delete val="1"/>
          </c:dLbls>
          <c:cat>
            <c:strRef>
              <c:f>'[（赵春鱼）质量报告发杨璐2019.xlsx]Sheet1'!$A$2:$A$17</c:f>
              <c:strCache>
                <c:ptCount val="11"/>
                <c:pt idx="0">
                  <c:v>学生对读大学收获很大的认可度</c:v>
                </c:pt>
                <c:pt idx="1">
                  <c:v>学生对学习观念的自评</c:v>
                </c:pt>
                <c:pt idx="2">
                  <c:v>学生对“教”的自评情况</c:v>
                </c:pt>
                <c:pt idx="3">
                  <c:v>学生对学习认知方法的评价</c:v>
                </c:pt>
                <c:pt idx="4">
                  <c:v>学生对学习时间管理的认知</c:v>
                </c:pt>
                <c:pt idx="5">
                  <c:v>学生对“与同伴讨论与交流”的自评情况</c:v>
                </c:pt>
                <c:pt idx="6">
                  <c:v>学生对课程与教学的满意度</c:v>
                </c:pt>
                <c:pt idx="7">
                  <c:v>学生对学校硬件资源的满意度</c:v>
                </c:pt>
                <c:pt idx="8">
                  <c:v>学生对制度与服务的满意度</c:v>
                </c:pt>
                <c:pt idx="9">
                  <c:v>学生对专业收获的满意度</c:v>
                </c:pt>
                <c:pt idx="10">
                  <c:v>学生对通用技能的满意度</c:v>
                </c:pt>
              </c:strCache>
            </c:strRef>
          </c:cat>
          <c:val>
            <c:numRef>
              <c:f>'[（赵春鱼）质量报告发杨璐2019.xlsx]Sheet1'!$B$2:$B$17</c:f>
              <c:numCache>
                <c:formatCode>General</c:formatCode>
                <c:ptCount val="11"/>
                <c:pt idx="0">
                  <c:v>4.7205737354791</c:v>
                </c:pt>
                <c:pt idx="1">
                  <c:v>4.58331007472213</c:v>
                </c:pt>
                <c:pt idx="2">
                  <c:v>4.50912287088223</c:v>
                </c:pt>
                <c:pt idx="3">
                  <c:v>4.42589247092516</c:v>
                </c:pt>
                <c:pt idx="4">
                  <c:v>4.10010995895067</c:v>
                </c:pt>
                <c:pt idx="5">
                  <c:v>4.54730046545639</c:v>
                </c:pt>
                <c:pt idx="6">
                  <c:v>4.54233312029199</c:v>
                </c:pt>
                <c:pt idx="7">
                  <c:v>4.63135247946934</c:v>
                </c:pt>
                <c:pt idx="8">
                  <c:v>4.50938269813993</c:v>
                </c:pt>
                <c:pt idx="9">
                  <c:v>4.44856106662922</c:v>
                </c:pt>
                <c:pt idx="10">
                  <c:v>4.74212579297628</c:v>
                </c:pt>
              </c:numCache>
            </c:numRef>
          </c:val>
        </c:ser>
        <c:dLbls>
          <c:showLegendKey val="0"/>
          <c:showVal val="0"/>
          <c:showCatName val="0"/>
          <c:showSerName val="0"/>
          <c:showPercent val="0"/>
          <c:showBubbleSize val="0"/>
        </c:dLbls>
        <c:gapWidth val="182"/>
        <c:overlap val="0"/>
        <c:axId val="748603713"/>
        <c:axId val="991700819"/>
      </c:barChart>
      <c:catAx>
        <c:axId val="74860371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991700819"/>
        <c:crosses val="autoZero"/>
        <c:auto val="1"/>
        <c:lblAlgn val="ctr"/>
        <c:lblOffset val="100"/>
        <c:noMultiLvlLbl val="0"/>
      </c:catAx>
      <c:valAx>
        <c:axId val="9917008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860371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290244969379"/>
          <c:y val="0.0514005540974045"/>
          <c:w val="0.843709755030621"/>
          <c:h val="0.589329615048119"/>
        </c:manualLayout>
      </c:layout>
      <c:barChart>
        <c:barDir val="col"/>
        <c:grouping val="clustered"/>
        <c:varyColors val="0"/>
        <c:ser>
          <c:idx val="2"/>
          <c:order val="0"/>
          <c:tx>
            <c:strRef>
              <c:f>'[（李必静）近5年主要公共基础课程考试成绩.xlsx]基础课程'!$C$65</c:f>
              <c:strCache>
                <c:ptCount val="1"/>
                <c:pt idx="0">
                  <c:v>2018级</c:v>
                </c:pt>
              </c:strCache>
            </c:strRef>
          </c:tx>
          <c:invertIfNegative val="0"/>
          <c:dLbls>
            <c:delete val="1"/>
          </c:dLbls>
          <c:val>
            <c:numRef>
              <c:f>'[（李必静）近5年主要公共基础课程考试成绩.xlsx]基础课程'!$D$65:$H$65</c:f>
              <c:numCache>
                <c:formatCode>0.00%</c:formatCode>
                <c:ptCount val="5"/>
                <c:pt idx="0">
                  <c:v>0.0617987533392698</c:v>
                </c:pt>
                <c:pt idx="1">
                  <c:v>0.209795191451469</c:v>
                </c:pt>
                <c:pt idx="2">
                  <c:v>0.297951914514693</c:v>
                </c:pt>
                <c:pt idx="3">
                  <c:v>0.294033837934105</c:v>
                </c:pt>
                <c:pt idx="4">
                  <c:v>0.136420302760463</c:v>
                </c:pt>
              </c:numCache>
            </c:numRef>
          </c:val>
        </c:ser>
        <c:ser>
          <c:idx val="0"/>
          <c:order val="1"/>
          <c:tx>
            <c:strRef>
              <c:f>'[（李必静）近5年主要公共基础课程考试成绩.xlsx]基础课程'!$C$66</c:f>
              <c:strCache>
                <c:ptCount val="1"/>
                <c:pt idx="0">
                  <c:v>2017级</c:v>
                </c:pt>
              </c:strCache>
            </c:strRef>
          </c:tx>
          <c:invertIfNegative val="0"/>
          <c:dLbls>
            <c:delete val="1"/>
          </c:dLbls>
          <c:cat>
            <c:strRef>
              <c:f>'[（李必静）近5年主要公共基础课程考试成绩.xlsx]基础课程'!$D$64:$H$64</c:f>
              <c:strCache>
                <c:ptCount val="5"/>
                <c:pt idx="0">
                  <c:v>90-100分</c:v>
                </c:pt>
                <c:pt idx="1">
                  <c:v>80-89分</c:v>
                </c:pt>
                <c:pt idx="2">
                  <c:v>70-79分</c:v>
                </c:pt>
                <c:pt idx="3">
                  <c:v>60-69分</c:v>
                </c:pt>
                <c:pt idx="4">
                  <c:v>60分以下</c:v>
                </c:pt>
              </c:strCache>
            </c:strRef>
          </c:cat>
          <c:val>
            <c:numRef>
              <c:f>'[（李必静）近5年主要公共基础课程考试成绩.xlsx]基础课程'!$D$66:$H$66</c:f>
              <c:numCache>
                <c:formatCode>0.00%</c:formatCode>
                <c:ptCount val="5"/>
                <c:pt idx="0">
                  <c:v>0.0531587057010786</c:v>
                </c:pt>
                <c:pt idx="1">
                  <c:v>0.196610169491525</c:v>
                </c:pt>
                <c:pt idx="2">
                  <c:v>0.299229583975347</c:v>
                </c:pt>
                <c:pt idx="3">
                  <c:v>0.285516178736518</c:v>
                </c:pt>
                <c:pt idx="4">
                  <c:v>0.165485362095532</c:v>
                </c:pt>
              </c:numCache>
            </c:numRef>
          </c:val>
        </c:ser>
        <c:ser>
          <c:idx val="1"/>
          <c:order val="2"/>
          <c:tx>
            <c:strRef>
              <c:f>'[（李必静）近5年主要公共基础课程考试成绩.xlsx]基础课程'!$C$67</c:f>
              <c:strCache>
                <c:ptCount val="1"/>
                <c:pt idx="0">
                  <c:v>2016级</c:v>
                </c:pt>
              </c:strCache>
            </c:strRef>
          </c:tx>
          <c:invertIfNegative val="0"/>
          <c:dLbls>
            <c:delete val="1"/>
          </c:dLbls>
          <c:cat>
            <c:strRef>
              <c:f>'[（李必静）近5年主要公共基础课程考试成绩.xlsx]基础课程'!$D$64:$H$64</c:f>
              <c:strCache>
                <c:ptCount val="5"/>
                <c:pt idx="0">
                  <c:v>90-100分</c:v>
                </c:pt>
                <c:pt idx="1">
                  <c:v>80-89分</c:v>
                </c:pt>
                <c:pt idx="2">
                  <c:v>70-79分</c:v>
                </c:pt>
                <c:pt idx="3">
                  <c:v>60-69分</c:v>
                </c:pt>
                <c:pt idx="4">
                  <c:v>60分以下</c:v>
                </c:pt>
              </c:strCache>
            </c:strRef>
          </c:cat>
          <c:val>
            <c:numRef>
              <c:f>'[（李必静）近5年主要公共基础课程考试成绩.xlsx]基础课程'!$D$67:$H$67</c:f>
              <c:numCache>
                <c:formatCode>0.00%</c:formatCode>
                <c:ptCount val="5"/>
                <c:pt idx="0">
                  <c:v>0.0892398561890087</c:v>
                </c:pt>
                <c:pt idx="1">
                  <c:v>0.193631227529533</c:v>
                </c:pt>
                <c:pt idx="2">
                  <c:v>0.287621982537237</c:v>
                </c:pt>
                <c:pt idx="3">
                  <c:v>0.289804827940421</c:v>
                </c:pt>
                <c:pt idx="4">
                  <c:v>0.139702105803801</c:v>
                </c:pt>
              </c:numCache>
            </c:numRef>
          </c:val>
        </c:ser>
        <c:dLbls>
          <c:showLegendKey val="0"/>
          <c:showVal val="0"/>
          <c:showCatName val="0"/>
          <c:showSerName val="0"/>
          <c:showPercent val="0"/>
          <c:showBubbleSize val="0"/>
        </c:dLbls>
        <c:gapWidth val="200"/>
        <c:axId val="211186432"/>
        <c:axId val="211187968"/>
      </c:barChart>
      <c:catAx>
        <c:axId val="211186432"/>
        <c:scaling>
          <c:orientation val="minMax"/>
        </c:scaling>
        <c:delete val="0"/>
        <c:axPos val="b"/>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1187968"/>
        <c:crosses val="autoZero"/>
        <c:auto val="1"/>
        <c:lblAlgn val="ctr"/>
        <c:lblOffset val="100"/>
        <c:noMultiLvlLbl val="0"/>
      </c:catAx>
      <c:valAx>
        <c:axId val="211187968"/>
        <c:scaling>
          <c:orientation val="minMax"/>
        </c:scaling>
        <c:delete val="0"/>
        <c:axPos val="l"/>
        <c:majorGridlines/>
        <c:numFmt formatCode="0%"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1186432"/>
        <c:crosses val="autoZero"/>
        <c:crossBetween val="between"/>
        <c:majorUnit val="0.05"/>
      </c:valAx>
      <c:dTable>
        <c:showHorzBorder val="1"/>
        <c:showVertBorder val="1"/>
        <c:showOutline val="1"/>
        <c:showKeys val="1"/>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dTable>
      <c:spPr>
        <a:noFill/>
        <a:ln>
          <a:noFill/>
        </a:ln>
        <a:effectLst/>
      </c:spPr>
    </c:plotArea>
    <c:plotVisOnly val="1"/>
    <c:dispBlanksAs val="gap"/>
    <c:showDLblsOverMax val="0"/>
  </c:chart>
  <c:spPr>
    <a:solidFill>
      <a:sysClr val="window" lastClr="FFFFFF"/>
    </a:solidFill>
    <a:ln w="9525" cap="flat" cmpd="sng" algn="ctr">
      <a:noFill/>
      <a:prstDash val="solid"/>
      <a:round/>
    </a:ln>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476965795784"/>
          <c:y val="0.0809692671394799"/>
          <c:w val="0.820774958980184"/>
          <c:h val="0.669818754925138"/>
        </c:manualLayout>
      </c:layout>
      <c:barChart>
        <c:barDir val="col"/>
        <c:grouping val="clustered"/>
        <c:varyColors val="0"/>
        <c:ser>
          <c:idx val="0"/>
          <c:order val="0"/>
          <c:tx>
            <c:strRef>
              <c:f>'[（丁振源）毕业设计选题及成绩统计表.xlsx]成绩'!$A$23</c:f>
              <c:strCache>
                <c:ptCount val="1"/>
                <c:pt idx="0">
                  <c:v>2013届</c:v>
                </c:pt>
              </c:strCache>
            </c:strRef>
          </c:tx>
          <c:invertIfNegative val="0"/>
          <c:dLbls>
            <c:delete val="1"/>
          </c:dLbls>
          <c:cat>
            <c:multiLvlStrRef>
              <c:f>'[（丁振源）毕业设计选题及成绩统计表.xlsx]成绩'!$B$21:$F$22</c:f>
              <c:multiLvlStrCache>
                <c:ptCount val="5"/>
                <c:lvl>
                  <c:pt idx="0">
                    <c:v>优秀</c:v>
                  </c:pt>
                  <c:pt idx="1">
                    <c:v>良好</c:v>
                  </c:pt>
                  <c:pt idx="2">
                    <c:v>中等</c:v>
                  </c:pt>
                  <c:pt idx="3">
                    <c:v>及格</c:v>
                  </c:pt>
                  <c:pt idx="4">
                    <c:v>不及格</c:v>
                  </c:pt>
                </c:lvl>
                <c:lvl/>
              </c:multiLvlStrCache>
            </c:multiLvlStrRef>
          </c:cat>
          <c:val>
            <c:numRef>
              <c:f>'[（丁振源）毕业设计选题及成绩统计表.xlsx]成绩'!$B$23:$F$23</c:f>
            </c:numRef>
          </c:val>
        </c:ser>
        <c:ser>
          <c:idx val="1"/>
          <c:order val="1"/>
          <c:tx>
            <c:strRef>
              <c:f>'[（丁振源）毕业设计选题及成绩统计表.xlsx]成绩'!$A$24</c:f>
              <c:strCache>
                <c:ptCount val="1"/>
                <c:pt idx="0">
                  <c:v>2017届</c:v>
                </c:pt>
              </c:strCache>
            </c:strRef>
          </c:tx>
          <c:invertIfNegative val="0"/>
          <c:dLbls>
            <c:delete val="1"/>
          </c:dLbls>
          <c:cat>
            <c:multiLvlStrRef>
              <c:f>'[（丁振源）毕业设计选题及成绩统计表.xlsx]成绩'!$B$21:$F$22</c:f>
              <c:multiLvlStrCache>
                <c:ptCount val="5"/>
                <c:lvl>
                  <c:pt idx="0">
                    <c:v>优秀</c:v>
                  </c:pt>
                  <c:pt idx="1">
                    <c:v>良好</c:v>
                  </c:pt>
                  <c:pt idx="2">
                    <c:v>中等</c:v>
                  </c:pt>
                  <c:pt idx="3">
                    <c:v>及格</c:v>
                  </c:pt>
                  <c:pt idx="4">
                    <c:v>不及格</c:v>
                  </c:pt>
                </c:lvl>
                <c:lvl/>
              </c:multiLvlStrCache>
            </c:multiLvlStrRef>
          </c:cat>
          <c:val>
            <c:numRef>
              <c:f>'[（丁振源）毕业设计选题及成绩统计表.xlsx]成绩'!$B$24:$F$24</c:f>
              <c:numCache>
                <c:formatCode>0.00%</c:formatCode>
                <c:ptCount val="5"/>
                <c:pt idx="0">
                  <c:v>0.0973</c:v>
                </c:pt>
                <c:pt idx="1">
                  <c:v>0.4104</c:v>
                </c:pt>
                <c:pt idx="2">
                  <c:v>0.3971</c:v>
                </c:pt>
                <c:pt idx="3">
                  <c:v>0.0903</c:v>
                </c:pt>
                <c:pt idx="4">
                  <c:v>0.0049</c:v>
                </c:pt>
              </c:numCache>
            </c:numRef>
          </c:val>
        </c:ser>
        <c:ser>
          <c:idx val="2"/>
          <c:order val="2"/>
          <c:tx>
            <c:strRef>
              <c:f>'[（丁振源）毕业设计选题及成绩统计表.xlsx]成绩'!$A$25</c:f>
              <c:strCache>
                <c:ptCount val="1"/>
                <c:pt idx="0">
                  <c:v>2018届</c:v>
                </c:pt>
              </c:strCache>
            </c:strRef>
          </c:tx>
          <c:invertIfNegative val="0"/>
          <c:dLbls>
            <c:delete val="1"/>
          </c:dLbls>
          <c:cat>
            <c:multiLvlStrRef>
              <c:f>'[（丁振源）毕业设计选题及成绩统计表.xlsx]成绩'!$B$21:$F$22</c:f>
              <c:multiLvlStrCache>
                <c:ptCount val="5"/>
                <c:lvl>
                  <c:pt idx="0">
                    <c:v>优秀</c:v>
                  </c:pt>
                  <c:pt idx="1">
                    <c:v>良好</c:v>
                  </c:pt>
                  <c:pt idx="2">
                    <c:v>中等</c:v>
                  </c:pt>
                  <c:pt idx="3">
                    <c:v>及格</c:v>
                  </c:pt>
                  <c:pt idx="4">
                    <c:v>不及格</c:v>
                  </c:pt>
                </c:lvl>
                <c:lvl/>
              </c:multiLvlStrCache>
            </c:multiLvlStrRef>
          </c:cat>
          <c:val>
            <c:numRef>
              <c:f>'[（丁振源）毕业设计选题及成绩统计表.xlsx]成绩'!$B$25:$F$25</c:f>
              <c:numCache>
                <c:formatCode>0.00%</c:formatCode>
                <c:ptCount val="5"/>
                <c:pt idx="0">
                  <c:v>0.0889124106906589</c:v>
                </c:pt>
                <c:pt idx="1">
                  <c:v>0.432124900767399</c:v>
                </c:pt>
                <c:pt idx="2">
                  <c:v>0.378406985975126</c:v>
                </c:pt>
                <c:pt idx="3">
                  <c:v>0.0942048160889124</c:v>
                </c:pt>
                <c:pt idx="4">
                  <c:v>0.00635088647790421</c:v>
                </c:pt>
              </c:numCache>
            </c:numRef>
          </c:val>
        </c:ser>
        <c:ser>
          <c:idx val="3"/>
          <c:order val="3"/>
          <c:tx>
            <c:strRef>
              <c:f>'[（丁振源）毕业设计选题及成绩统计表.xlsx]成绩'!$A$26</c:f>
              <c:strCache>
                <c:ptCount val="1"/>
                <c:pt idx="0">
                  <c:v>2019届</c:v>
                </c:pt>
              </c:strCache>
            </c:strRef>
          </c:tx>
          <c:invertIfNegative val="0"/>
          <c:dLbls>
            <c:delete val="1"/>
          </c:dLbls>
          <c:cat>
            <c:multiLvlStrRef>
              <c:f>'[（丁振源）毕业设计选题及成绩统计表.xlsx]成绩'!$B$21:$F$22</c:f>
              <c:multiLvlStrCache>
                <c:ptCount val="5"/>
                <c:lvl>
                  <c:pt idx="0">
                    <c:v>优秀</c:v>
                  </c:pt>
                  <c:pt idx="1">
                    <c:v>良好</c:v>
                  </c:pt>
                  <c:pt idx="2">
                    <c:v>中等</c:v>
                  </c:pt>
                  <c:pt idx="3">
                    <c:v>及格</c:v>
                  </c:pt>
                  <c:pt idx="4">
                    <c:v>不及格</c:v>
                  </c:pt>
                </c:lvl>
                <c:lvl/>
              </c:multiLvlStrCache>
            </c:multiLvlStrRef>
          </c:cat>
          <c:val>
            <c:numRef>
              <c:f>'[（丁振源）毕业设计选题及成绩统计表.xlsx]成绩'!$B$26:$F$26</c:f>
              <c:numCache>
                <c:formatCode>0.00%</c:formatCode>
                <c:ptCount val="5"/>
                <c:pt idx="0">
                  <c:v>0.1016</c:v>
                </c:pt>
                <c:pt idx="1">
                  <c:v>0.4474</c:v>
                </c:pt>
                <c:pt idx="2">
                  <c:v>0.3507</c:v>
                </c:pt>
                <c:pt idx="3">
                  <c:v>0.0948</c:v>
                </c:pt>
                <c:pt idx="4">
                  <c:v>0.0055</c:v>
                </c:pt>
              </c:numCache>
            </c:numRef>
          </c:val>
        </c:ser>
        <c:dLbls>
          <c:showLegendKey val="0"/>
          <c:showVal val="0"/>
          <c:showCatName val="0"/>
          <c:showSerName val="0"/>
          <c:showPercent val="0"/>
          <c:showBubbleSize val="0"/>
        </c:dLbls>
        <c:gapWidth val="150"/>
        <c:axId val="84605568"/>
        <c:axId val="84644224"/>
      </c:barChart>
      <c:catAx>
        <c:axId val="8460556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4644224"/>
        <c:crosses val="autoZero"/>
        <c:auto val="1"/>
        <c:lblAlgn val="ctr"/>
        <c:lblOffset val="100"/>
        <c:noMultiLvlLbl val="0"/>
      </c:catAx>
      <c:valAx>
        <c:axId val="84644224"/>
        <c:scaling>
          <c:orientation val="minMax"/>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460556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88333333333333"/>
          <c:y val="0.0509259259259259"/>
          <c:w val="0.687138888888889"/>
          <c:h val="0.83712962962963"/>
        </c:manualLayout>
      </c:layout>
      <c:barChart>
        <c:barDir val="col"/>
        <c:grouping val="clustered"/>
        <c:varyColors val="0"/>
        <c:ser>
          <c:idx val="0"/>
          <c:order val="0"/>
          <c:tx>
            <c:strRef>
              <c:f>[工作簿1]表2!$B$1</c:f>
              <c:strCache>
                <c:ptCount val="1"/>
                <c:pt idx="0">
                  <c:v>认定人数</c:v>
                </c:pt>
              </c:strCache>
            </c:strRef>
          </c:tx>
          <c:spPr>
            <a:solidFill>
              <a:schemeClr val="accent1">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[工作簿1]表2!$A$2:$A$4</c:f>
              <c:strCache>
                <c:ptCount val="3"/>
                <c:pt idx="0">
                  <c:v>2016-2017学年</c:v>
                </c:pt>
                <c:pt idx="1">
                  <c:v>2017-2018学年</c:v>
                </c:pt>
                <c:pt idx="2">
                  <c:v>2018-2019学年</c:v>
                </c:pt>
              </c:strCache>
            </c:strRef>
          </c:cat>
          <c:val>
            <c:numRef>
              <c:f>[工作簿1]表2!$B$2:$B$4</c:f>
              <c:numCache>
                <c:formatCode>General</c:formatCode>
                <c:ptCount val="3"/>
                <c:pt idx="0">
                  <c:v>238</c:v>
                </c:pt>
                <c:pt idx="1">
                  <c:v>335</c:v>
                </c:pt>
                <c:pt idx="2">
                  <c:v>342</c:v>
                </c:pt>
              </c:numCache>
            </c:numRef>
          </c:val>
        </c:ser>
        <c:ser>
          <c:idx val="1"/>
          <c:order val="1"/>
          <c:tx>
            <c:strRef>
              <c:f>[工作簿1]表2!$C$1</c:f>
              <c:strCache>
                <c:ptCount val="1"/>
                <c:pt idx="0">
                  <c:v>认定课程门次</c:v>
                </c:pt>
              </c:strCache>
            </c:strRef>
          </c:tx>
          <c:spPr>
            <a:solidFill>
              <a:schemeClr val="accent6">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[工作簿1]表2!$A$2:$A$4</c:f>
              <c:strCache>
                <c:ptCount val="3"/>
                <c:pt idx="0">
                  <c:v>2016-2017学年</c:v>
                </c:pt>
                <c:pt idx="1">
                  <c:v>2017-2018学年</c:v>
                </c:pt>
                <c:pt idx="2">
                  <c:v>2018-2019学年</c:v>
                </c:pt>
              </c:strCache>
            </c:strRef>
          </c:cat>
          <c:val>
            <c:numRef>
              <c:f>[工作簿1]表2!$C$2:$C$4</c:f>
              <c:numCache>
                <c:formatCode>General</c:formatCode>
                <c:ptCount val="3"/>
                <c:pt idx="0">
                  <c:v>290</c:v>
                </c:pt>
                <c:pt idx="1">
                  <c:v>423</c:v>
                </c:pt>
                <c:pt idx="2">
                  <c:v>645</c:v>
                </c:pt>
              </c:numCache>
            </c:numRef>
          </c:val>
        </c:ser>
        <c:dLbls>
          <c:showLegendKey val="0"/>
          <c:showVal val="1"/>
          <c:showCatName val="0"/>
          <c:showSerName val="0"/>
          <c:showPercent val="0"/>
          <c:showBubbleSize val="0"/>
        </c:dLbls>
        <c:gapWidth val="219"/>
        <c:overlap val="-27"/>
        <c:axId val="868854580"/>
        <c:axId val="433375571"/>
      </c:barChart>
      <c:catAx>
        <c:axId val="8688545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p>
        </c:txPr>
        <c:crossAx val="433375571"/>
        <c:crosses val="autoZero"/>
        <c:auto val="1"/>
        <c:lblAlgn val="ctr"/>
        <c:lblOffset val="100"/>
        <c:noMultiLvlLbl val="0"/>
      </c:catAx>
      <c:valAx>
        <c:axId val="4333755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8854580"/>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793888888888889"/>
          <c:y val="0.42962962962963"/>
        </c:manualLayout>
      </c:layout>
      <c:overlay val="0"/>
      <c:spPr>
        <a:noFill/>
        <a:ln>
          <a:noFill/>
        </a:ln>
        <a:effectLst/>
      </c:spPr>
      <c:txPr>
        <a:bodyPr rot="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[工作簿1]Sheet9!$B$1</c:f>
              <c:strCache>
                <c:ptCount val="1"/>
                <c:pt idx="0">
                  <c:v>申请转出人数</c:v>
                </c:pt>
              </c:strCache>
            </c:strRef>
          </c:tx>
          <c:spPr>
            <a:solidFill>
              <a:schemeClr val="accent3">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[工作簿1]Sheet9!$A$2:$A$4</c:f>
              <c:strCache>
                <c:ptCount val="3"/>
                <c:pt idx="0">
                  <c:v>2016-2017</c:v>
                </c:pt>
                <c:pt idx="1">
                  <c:v>2017-2018</c:v>
                </c:pt>
                <c:pt idx="2">
                  <c:v>2018-2019</c:v>
                </c:pt>
              </c:strCache>
            </c:strRef>
          </c:cat>
          <c:val>
            <c:numRef>
              <c:f>[工作簿1]Sheet9!$B$2:$B$4</c:f>
              <c:numCache>
                <c:formatCode>General</c:formatCode>
                <c:ptCount val="3"/>
                <c:pt idx="0">
                  <c:v>410</c:v>
                </c:pt>
                <c:pt idx="1">
                  <c:v>419</c:v>
                </c:pt>
                <c:pt idx="2">
                  <c:v>566</c:v>
                </c:pt>
              </c:numCache>
            </c:numRef>
          </c:val>
        </c:ser>
        <c:ser>
          <c:idx val="1"/>
          <c:order val="1"/>
          <c:tx>
            <c:strRef>
              <c:f>[工作簿1]Sheet9!$C$1</c:f>
              <c:strCache>
                <c:ptCount val="1"/>
                <c:pt idx="0">
                  <c:v>成功转出人数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[工作簿1]Sheet9!$A$2:$A$4</c:f>
              <c:strCache>
                <c:ptCount val="3"/>
                <c:pt idx="0">
                  <c:v>2016-2017</c:v>
                </c:pt>
                <c:pt idx="1">
                  <c:v>2017-2018</c:v>
                </c:pt>
                <c:pt idx="2">
                  <c:v>2018-2019</c:v>
                </c:pt>
              </c:strCache>
            </c:strRef>
          </c:cat>
          <c:val>
            <c:numRef>
              <c:f>[工作簿1]Sheet9!$C$2:$C$4</c:f>
              <c:numCache>
                <c:formatCode>General</c:formatCode>
                <c:ptCount val="3"/>
                <c:pt idx="0">
                  <c:v>242</c:v>
                </c:pt>
                <c:pt idx="1">
                  <c:v>277</c:v>
                </c:pt>
                <c:pt idx="2">
                  <c:v>330</c:v>
                </c:pt>
              </c:numCache>
            </c:numRef>
          </c:val>
        </c:ser>
        <c:dLbls>
          <c:showLegendKey val="0"/>
          <c:showVal val="1"/>
          <c:showCatName val="0"/>
          <c:showSerName val="0"/>
          <c:showPercent val="0"/>
          <c:showBubbleSize val="0"/>
        </c:dLbls>
        <c:gapWidth val="219"/>
        <c:overlap val="-27"/>
        <c:axId val="523508773"/>
        <c:axId val="410334529"/>
      </c:barChart>
      <c:catAx>
        <c:axId val="5235087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410334529"/>
        <c:crosses val="autoZero"/>
        <c:auto val="1"/>
        <c:lblAlgn val="ctr"/>
        <c:lblOffset val="100"/>
        <c:noMultiLvlLbl val="0"/>
      </c:catAx>
      <c:valAx>
        <c:axId val="41033452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508773"/>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75212636695018"/>
          <c:y val="0.0612786489746683"/>
          <c:w val="0.904252733900365"/>
          <c:h val="0.774668275030157"/>
        </c:manualLayout>
      </c:layout>
      <c:lineChart>
        <c:grouping val="standard"/>
        <c:varyColors val="0"/>
        <c:ser>
          <c:idx val="0"/>
          <c:order val="0"/>
          <c:tx>
            <c:strRef>
              <c:f>'[（学生处） 2018毕业生就业与考研情况20191212马骉.xlsx]研究生录取'!$A$9</c:f>
              <c:strCache>
                <c:ptCount val="1"/>
                <c:pt idx="0">
                  <c:v>考取比例</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'[（学生处） 2018毕业生就业与考研情况20191212马骉.xlsx]研究生录取'!$B$8:$O$8</c:f>
              <c:strCache>
                <c:ptCount val="5"/>
                <c:pt idx="0">
                  <c:v>2015届</c:v>
                </c:pt>
                <c:pt idx="1">
                  <c:v>2016届</c:v>
                </c:pt>
                <c:pt idx="2">
                  <c:v>2017届</c:v>
                </c:pt>
                <c:pt idx="3">
                  <c:v>2018届</c:v>
                </c:pt>
                <c:pt idx="4">
                  <c:v>2019届</c:v>
                </c:pt>
              </c:strCache>
            </c:strRef>
          </c:cat>
          <c:val>
            <c:numRef>
              <c:f>'[（学生处） 2018毕业生就业与考研情况20191212马骉.xlsx]研究生录取'!$B$9:$O$9</c:f>
              <c:numCache>
                <c:formatCode>0.0%</c:formatCode>
                <c:ptCount val="5"/>
                <c:pt idx="0">
                  <c:v>0.1501</c:v>
                </c:pt>
                <c:pt idx="1" c:formatCode="0.00%">
                  <c:v>0.1679</c:v>
                </c:pt>
                <c:pt idx="2" c:formatCode="0.00%">
                  <c:v>0.1911</c:v>
                </c:pt>
                <c:pt idx="3" c:formatCode="0.00%">
                  <c:v>0.2056</c:v>
                </c:pt>
                <c:pt idx="4" c:formatCode="0.00%">
                  <c:v>0.2395</c:v>
                </c:pt>
              </c:numCache>
            </c:numRef>
          </c:val>
          <c:smooth val="0"/>
        </c:ser>
        <c:dLbls>
          <c:showLegendKey val="0"/>
          <c:showVal val="1"/>
          <c:showCatName val="0"/>
          <c:showSerName val="0"/>
          <c:showPercent val="0"/>
          <c:showBubbleSize val="0"/>
        </c:dLbls>
        <c:marker val="1"/>
        <c:smooth val="0"/>
        <c:axId val="-333748464"/>
        <c:axId val="-333753904"/>
      </c:lineChart>
      <c:catAx>
        <c:axId val="-33374846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3753904"/>
        <c:crosses val="autoZero"/>
        <c:auto val="1"/>
        <c:lblAlgn val="ctr"/>
        <c:lblOffset val="100"/>
        <c:noMultiLvlLbl val="0"/>
      </c:catAx>
      <c:valAx>
        <c:axId val="-333753904"/>
        <c:scaling>
          <c:orientation val="minMax"/>
          <c:min val="0.14"/>
        </c:scaling>
        <c:delete val="0"/>
        <c:axPos val="l"/>
        <c:maj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3748464"/>
        <c:crosses val="autoZero"/>
        <c:crossBetween val="between"/>
      </c:valAx>
    </c:plotArea>
    <c:plotVisOnly val="1"/>
    <c:dispBlanksAs val="gap"/>
    <c:showDLblsOverMax val="0"/>
  </c:chart>
  <c:spPr>
    <a:solidFill>
      <a:sysClr val="window" lastClr="FFFFFF"/>
    </a:solidFill>
    <a:ln w="9525" cap="flat" cmpd="sng" algn="ctr">
      <a:solidFill>
        <a:schemeClr val="bg1"/>
      </a:solidFill>
      <a:prstDash val="solid"/>
      <a:round/>
    </a:ln>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02375537022997"/>
          <c:y val="0.0411588411588412"/>
          <c:w val="0.576825878190548"/>
          <c:h val="0.912087912087912"/>
        </c:manualLayout>
      </c:layout>
      <c:pieChart>
        <c:varyColors val="1"/>
        <c:ser>
          <c:idx val="0"/>
          <c:order val="0"/>
          <c:tx>
            <c:strRef>
              <c:f>'[（学生处） 2018毕业生就业与考研情况20191212马骉.xlsx]创业'!$V$2</c:f>
              <c:strCache>
                <c:ptCount val="1"/>
                <c:pt idx="0">
                  <c:v>数量 </c:v>
                </c:pt>
              </c:strCache>
            </c:strRef>
          </c:tx>
          <c:spPr/>
          <c:explosion val="0"/>
          <c:dLbls>
            <c:delete val="1"/>
          </c:dLbls>
          <c:cat>
            <c:strRef>
              <c:f>'[（学生处） 2018毕业生就业与考研情况20191212马骉.xlsx]创业'!$U$3:$U$8</c:f>
              <c:strCache>
                <c:ptCount val="6"/>
                <c:pt idx="0">
                  <c:v>科技类</c:v>
                </c:pt>
                <c:pt idx="1">
                  <c:v>文化创意类</c:v>
                </c:pt>
                <c:pt idx="2">
                  <c:v>电子商务销售类</c:v>
                </c:pt>
                <c:pt idx="3">
                  <c:v>餐饮类</c:v>
                </c:pt>
                <c:pt idx="4">
                  <c:v>设计类</c:v>
                </c:pt>
                <c:pt idx="5">
                  <c:v>服务类</c:v>
                </c:pt>
              </c:strCache>
            </c:strRef>
          </c:cat>
          <c:val>
            <c:numRef>
              <c:f>'[（学生处） 2018毕业生就业与考研情况20191212马骉.xlsx]创业'!$V$3:$V$8</c:f>
            </c:numRef>
          </c:val>
        </c:ser>
        <c:ser>
          <c:idx val="1"/>
          <c:order val="1"/>
          <c:tx>
            <c:strRef>
              <c:f>'[（学生处） 2018毕业生就业与考研情况20191212马骉.xlsx]创业'!$W$2</c:f>
              <c:strCache>
                <c:ptCount val="1"/>
                <c:pt idx="0">
                  <c:v>比例</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'[（学生处） 2018毕业生就业与考研情况20191212马骉.xlsx]创业'!$U$3:$U$8</c:f>
              <c:strCache>
                <c:ptCount val="6"/>
                <c:pt idx="0">
                  <c:v>科技类</c:v>
                </c:pt>
                <c:pt idx="1">
                  <c:v>文化创意类</c:v>
                </c:pt>
                <c:pt idx="2">
                  <c:v>电子商务销售类</c:v>
                </c:pt>
                <c:pt idx="3">
                  <c:v>餐饮类</c:v>
                </c:pt>
                <c:pt idx="4">
                  <c:v>设计类</c:v>
                </c:pt>
                <c:pt idx="5">
                  <c:v>服务类</c:v>
                </c:pt>
              </c:strCache>
            </c:strRef>
          </c:cat>
          <c:val>
            <c:numRef>
              <c:f>'[（学生处） 2018毕业生就业与考研情况20191212马骉.xlsx]创业'!$W$3:$W$8</c:f>
              <c:numCache>
                <c:formatCode>0.00%</c:formatCode>
                <c:ptCount val="6"/>
                <c:pt idx="0">
                  <c:v>0.333333333333333</c:v>
                </c:pt>
                <c:pt idx="1">
                  <c:v>0.0555555555555556</c:v>
                </c:pt>
                <c:pt idx="2">
                  <c:v>0.333333333333333</c:v>
                </c:pt>
                <c:pt idx="3">
                  <c:v>0.0555555555555556</c:v>
                </c:pt>
                <c:pt idx="4">
                  <c:v>0.0833333333333333</c:v>
                </c:pt>
                <c:pt idx="5">
                  <c:v>0.138888888888889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711339938045808"/>
          <c:y val="0.212355013654562"/>
        </c:manualLayout>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294308747443"/>
          <c:y val="0.0965061378659112"/>
          <c:w val="0.566945012633859"/>
          <c:h val="0.889873465533522"/>
        </c:manualLayout>
      </c:layout>
      <c:pieChart>
        <c:varyColors val="1"/>
        <c:ser>
          <c:idx val="0"/>
          <c:order val="0"/>
          <c:spPr/>
          <c:explosion val="0"/>
          <c:dPt>
            <c:idx val="0"/>
            <c:bubble3D val="0"/>
            <c:spPr>
              <a:solidFill>
                <a:schemeClr val="accent6">
                  <a:lumMod val="60000"/>
                  <a:lumOff val="40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[工作簿1]图1.2!$A$2:$C$2</c:f>
              <c:strCache>
                <c:ptCount val="3"/>
                <c:pt idx="0">
                  <c:v>本科生</c:v>
                </c:pt>
                <c:pt idx="1">
                  <c:v>研究生</c:v>
                </c:pt>
                <c:pt idx="2">
                  <c:v>留学生</c:v>
                </c:pt>
              </c:strCache>
            </c:strRef>
          </c:cat>
          <c:val>
            <c:numRef>
              <c:f>[工作簿1]图1.2!$A$3:$C$3</c:f>
              <c:numCache>
                <c:formatCode>General</c:formatCode>
                <c:ptCount val="3"/>
                <c:pt idx="0">
                  <c:v>15401</c:v>
                </c:pt>
                <c:pt idx="1">
                  <c:v>1944</c:v>
                </c:pt>
                <c:pt idx="2">
                  <c:v>184</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[工作簿1]图1.2!$A$2:$C$2</c:f>
              <c:strCache>
                <c:ptCount val="3"/>
                <c:pt idx="0">
                  <c:v>本科生</c:v>
                </c:pt>
                <c:pt idx="1">
                  <c:v>研究生</c:v>
                </c:pt>
                <c:pt idx="2">
                  <c:v>留学生</c:v>
                </c:pt>
              </c:strCache>
            </c:strRef>
          </c:cat>
          <c:val>
            <c:numRef>
              <c:f>[工作簿1]图1.2!$A$4:$C$4</c:f>
              <c:numCache>
                <c:formatCode>0.00%</c:formatCode>
                <c:ptCount val="3"/>
                <c:pt idx="0">
                  <c:v>0.87860117519539</c:v>
                </c:pt>
                <c:pt idx="1">
                  <c:v>0.110901933938046</c:v>
                </c:pt>
                <c:pt idx="2">
                  <c:v>0.010496890866564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752067719390349"/>
          <c:y val="0.259593148185409"/>
          <c:w val="0.192515942726507"/>
          <c:h val="0.41152030217186"/>
        </c:manualLayout>
      </c:layout>
      <c:overlay val="0"/>
      <c:spPr>
        <a:noFill/>
        <a:ln>
          <a:noFill/>
        </a:ln>
        <a:effectLst/>
      </c:spPr>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66422555840352"/>
          <c:y val="0.0104959328260299"/>
          <c:w val="0.655986818015379"/>
          <c:h val="0.94017318289163"/>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'[（人事处）附表2教师情况.xlsx]年龄'!$C$1:$I$1</c:f>
              <c:strCache>
                <c:ptCount val="7"/>
                <c:pt idx="0">
                  <c:v>35周岁以下</c:v>
                </c:pt>
                <c:pt idx="1">
                  <c:v>35-39岁</c:v>
                </c:pt>
                <c:pt idx="2">
                  <c:v>40-44岁</c:v>
                </c:pt>
                <c:pt idx="3">
                  <c:v>45-49岁</c:v>
                </c:pt>
                <c:pt idx="4">
                  <c:v>50-54岁</c:v>
                </c:pt>
                <c:pt idx="5">
                  <c:v>55-59岁</c:v>
                </c:pt>
                <c:pt idx="6">
                  <c:v>60-64岁</c:v>
                </c:pt>
              </c:strCache>
            </c:strRef>
          </c:cat>
          <c:val>
            <c:numRef>
              <c:f>'[（人事处）附表2教师情况.xlsx]年龄'!$C$2:$I$2</c:f>
              <c:numCache>
                <c:formatCode>General</c:formatCode>
                <c:ptCount val="7"/>
                <c:pt idx="0">
                  <c:v>305</c:v>
                </c:pt>
                <c:pt idx="1">
                  <c:v>236</c:v>
                </c:pt>
                <c:pt idx="2">
                  <c:v>318</c:v>
                </c:pt>
                <c:pt idx="3">
                  <c:v>136</c:v>
                </c:pt>
                <c:pt idx="4">
                  <c:v>105</c:v>
                </c:pt>
                <c:pt idx="5">
                  <c:v>98</c:v>
                </c:pt>
                <c:pt idx="6">
                  <c:v>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p>
        </c:txPr>
      </c:legendEntry>
      <c:legendEntry>
        <c:idx val="6"/>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740638883012481"/>
          <c:y val="0.175631076249349"/>
        </c:manualLayout>
      </c:layout>
      <c:overlay val="0"/>
      <c:spPr>
        <a:noFill/>
        <a:ln>
          <a:noFill/>
        </a:ln>
        <a:effectLst/>
      </c:spPr>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0829646017699115"/>
          <c:y val="0.0224610962434334"/>
          <c:w val="0.944517543859649"/>
          <c:h val="0.973333333333333"/>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38108407079646"/>
                      <c:h val="0.261016949152542"/>
                    </c:manualLayout>
                  </c15:layout>
                </c:ext>
              </c:extLst>
            </c:dLbl>
            <c:dLbl>
              <c:idx val="1"/>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71847345132743"/>
                      <c:h val="0.210734463276836"/>
                    </c:manualLayout>
                  </c15:layout>
                </c:ext>
              </c:extLst>
            </c:dLbl>
            <c:dLbl>
              <c:idx val="2"/>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1338495575221"/>
                      <c:h val="0.185310734463277"/>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'[（人事处）附表2教师情况.xlsx]学位'!$A$1:$C$1</c:f>
              <c:strCache>
                <c:ptCount val="3"/>
                <c:pt idx="0">
                  <c:v>其他</c:v>
                </c:pt>
                <c:pt idx="1">
                  <c:v>硕士</c:v>
                </c:pt>
                <c:pt idx="2">
                  <c:v>博士</c:v>
                </c:pt>
              </c:strCache>
            </c:strRef>
          </c:cat>
          <c:val>
            <c:numRef>
              <c:f>'[（人事处）附表2教师情况.xlsx]学位'!$A$2:$C$2</c:f>
              <c:numCache>
                <c:formatCode>General</c:formatCode>
                <c:ptCount val="3"/>
                <c:pt idx="0">
                  <c:v>37</c:v>
                </c:pt>
                <c:pt idx="1">
                  <c:v>321</c:v>
                </c:pt>
                <c:pt idx="2">
                  <c:v>844</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'[（丁振源）实验教学、毕业设计指导教师.xlsx]近三年实验教学'!$B$2</c:f>
              <c:strCache>
                <c:ptCount val="1"/>
                <c:pt idx="0">
                  <c:v>指导教师总数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'[（丁振源）实验教学、毕业设计指导教师.xlsx]近三年实验教学'!$A$3:$A$5</c:f>
              <c:strCache>
                <c:ptCount val="3"/>
                <c:pt idx="0">
                  <c:v>2016-2017学年</c:v>
                </c:pt>
                <c:pt idx="1">
                  <c:v>2017-2018学年</c:v>
                </c:pt>
                <c:pt idx="2">
                  <c:v>2018-2019学年</c:v>
                </c:pt>
              </c:strCache>
            </c:strRef>
          </c:cat>
          <c:val>
            <c:numRef>
              <c:f>'[（丁振源）实验教学、毕业设计指导教师.xlsx]近三年实验教学'!$B$3:$B$5</c:f>
              <c:numCache>
                <c:formatCode>General</c:formatCode>
                <c:ptCount val="3"/>
                <c:pt idx="0">
                  <c:v>542</c:v>
                </c:pt>
                <c:pt idx="1">
                  <c:v>551</c:v>
                </c:pt>
                <c:pt idx="2">
                  <c:v>586</c:v>
                </c:pt>
              </c:numCache>
            </c:numRef>
          </c:val>
        </c:ser>
        <c:ser>
          <c:idx val="1"/>
          <c:order val="1"/>
          <c:tx>
            <c:strRef>
              <c:f>'[（丁振源）实验教学、毕业设计指导教师.xlsx]近三年实验教学'!$C$2</c:f>
              <c:strCache>
                <c:ptCount val="1"/>
                <c:pt idx="0">
                  <c:v>高级职称教师数</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'[（丁振源）实验教学、毕业设计指导教师.xlsx]近三年实验教学'!$A$3:$A$5</c:f>
              <c:strCache>
                <c:ptCount val="3"/>
                <c:pt idx="0">
                  <c:v>2016-2017学年</c:v>
                </c:pt>
                <c:pt idx="1">
                  <c:v>2017-2018学年</c:v>
                </c:pt>
                <c:pt idx="2">
                  <c:v>2018-2019学年</c:v>
                </c:pt>
              </c:strCache>
            </c:strRef>
          </c:cat>
          <c:val>
            <c:numRef>
              <c:f>'[（丁振源）实验教学、毕业设计指导教师.xlsx]近三年实验教学'!$C$3:$C$5</c:f>
              <c:numCache>
                <c:formatCode>General</c:formatCode>
                <c:ptCount val="3"/>
                <c:pt idx="0">
                  <c:v>316</c:v>
                </c:pt>
                <c:pt idx="1">
                  <c:v>323</c:v>
                </c:pt>
                <c:pt idx="2">
                  <c:v>326</c:v>
                </c:pt>
              </c:numCache>
            </c:numRef>
          </c:val>
        </c:ser>
        <c:dLbls>
          <c:showLegendKey val="0"/>
          <c:showVal val="0"/>
          <c:showCatName val="0"/>
          <c:showSerName val="0"/>
          <c:showPercent val="0"/>
          <c:showBubbleSize val="0"/>
        </c:dLbls>
        <c:gapWidth val="150"/>
        <c:axId val="86899328"/>
        <c:axId val="95433088"/>
      </c:barChart>
      <c:catAx>
        <c:axId val="868993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5433088"/>
        <c:crosses val="autoZero"/>
        <c:auto val="1"/>
        <c:lblAlgn val="ctr"/>
        <c:lblOffset val="100"/>
        <c:noMultiLvlLbl val="0"/>
      </c:catAx>
      <c:valAx>
        <c:axId val="954330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6899328"/>
        <c:crosses val="autoZero"/>
        <c:crossBetween val="between"/>
      </c:valAx>
    </c:plotArea>
    <c:legend>
      <c:legendPos val="r"/>
      <c:legendEntry>
        <c:idx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87661854768155"/>
          <c:y val="0.0744878509499931"/>
          <c:w val="0.626276902887139"/>
          <c:h val="0.794712397753221"/>
        </c:manualLayout>
      </c:layout>
      <c:barChart>
        <c:barDir val="col"/>
        <c:grouping val="clustered"/>
        <c:varyColors val="0"/>
        <c:ser>
          <c:idx val="0"/>
          <c:order val="0"/>
          <c:tx>
            <c:strRef>
              <c:f>'[（丁振源）实验教学、毕业设计指导教师.xlsx]毕业设计（论文）'!$A$8</c:f>
              <c:strCache>
                <c:ptCount val="1"/>
                <c:pt idx="0">
                  <c:v>指导教师总数</c:v>
                </c:pt>
              </c:strCache>
            </c:strRef>
          </c:tx>
          <c:spPr>
            <a:solidFill>
              <a:schemeClr val="accent3">
                <a:lumMod val="60000"/>
                <a:lumOff val="40000"/>
              </a:schemeClr>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'[（丁振源）实验教学、毕业设计指导教师.xlsx]毕业设计（论文）'!$B$7:$D$7</c:f>
              <c:strCache>
                <c:ptCount val="3"/>
                <c:pt idx="0">
                  <c:v>2017届</c:v>
                </c:pt>
                <c:pt idx="1">
                  <c:v>2018届</c:v>
                </c:pt>
                <c:pt idx="2">
                  <c:v>2019届</c:v>
                </c:pt>
              </c:strCache>
            </c:strRef>
          </c:cat>
          <c:val>
            <c:numRef>
              <c:f>'[（丁振源）实验教学、毕业设计指导教师.xlsx]毕业设计（论文）'!$B$8:$D$8</c:f>
              <c:numCache>
                <c:formatCode>General</c:formatCode>
                <c:ptCount val="3"/>
                <c:pt idx="0">
                  <c:v>971</c:v>
                </c:pt>
                <c:pt idx="1">
                  <c:v>963</c:v>
                </c:pt>
                <c:pt idx="2">
                  <c:v>964</c:v>
                </c:pt>
              </c:numCache>
            </c:numRef>
          </c:val>
        </c:ser>
        <c:ser>
          <c:idx val="1"/>
          <c:order val="1"/>
          <c:tx>
            <c:strRef>
              <c:f>'[（丁振源）实验教学、毕业设计指导教师.xlsx]毕业设计（论文）'!$A$9</c:f>
              <c:strCache>
                <c:ptCount val="1"/>
                <c:pt idx="0">
                  <c:v>高级职称教师数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'[（丁振源）实验教学、毕业设计指导教师.xlsx]毕业设计（论文）'!$B$7:$D$7</c:f>
              <c:strCache>
                <c:ptCount val="3"/>
                <c:pt idx="0">
                  <c:v>2017届</c:v>
                </c:pt>
                <c:pt idx="1">
                  <c:v>2018届</c:v>
                </c:pt>
                <c:pt idx="2">
                  <c:v>2019届</c:v>
                </c:pt>
              </c:strCache>
            </c:strRef>
          </c:cat>
          <c:val>
            <c:numRef>
              <c:f>'[（丁振源）实验教学、毕业设计指导教师.xlsx]毕业设计（论文）'!$B$9:$D$9</c:f>
              <c:numCache>
                <c:formatCode>General</c:formatCode>
                <c:ptCount val="3"/>
                <c:pt idx="0">
                  <c:v>438</c:v>
                </c:pt>
                <c:pt idx="1">
                  <c:v>606</c:v>
                </c:pt>
                <c:pt idx="2">
                  <c:v>626</c:v>
                </c:pt>
              </c:numCache>
            </c:numRef>
          </c:val>
        </c:ser>
        <c:ser>
          <c:idx val="2"/>
          <c:order val="2"/>
          <c:tx>
            <c:strRef>
              <c:f>'[（丁振源）实验教学、毕业设计指导教师.xlsx]毕业设计（论文）'!$A$10</c:f>
              <c:strCache>
                <c:ptCount val="1"/>
                <c:pt idx="0">
                  <c:v>高级职称百分比</c:v>
                </c:pt>
              </c:strCache>
            </c:strRef>
          </c:tx>
          <c:invertIfNegative val="0"/>
          <c:dLbls>
            <c:delete val="1"/>
          </c:dLbls>
          <c:cat>
            <c:strRef>
              <c:f>'[（丁振源）实验教学、毕业设计指导教师.xlsx]毕业设计（论文）'!$B$7:$D$7</c:f>
              <c:strCache>
                <c:ptCount val="3"/>
                <c:pt idx="0">
                  <c:v>2017届</c:v>
                </c:pt>
                <c:pt idx="1">
                  <c:v>2018届</c:v>
                </c:pt>
                <c:pt idx="2">
                  <c:v>2019届</c:v>
                </c:pt>
              </c:strCache>
            </c:strRef>
          </c:cat>
          <c:val>
            <c:numRef>
              <c:f>'[（丁振源）实验教学、毕业设计指导教师.xlsx]毕业设计（论文）'!$B$10:$D$10</c:f>
              <c:numCache>
                <c:formatCode>0.00%</c:formatCode>
                <c:ptCount val="3"/>
                <c:pt idx="0">
                  <c:v>0.451081359423275</c:v>
                </c:pt>
                <c:pt idx="1">
                  <c:v>0.629283489096573</c:v>
                </c:pt>
                <c:pt idx="2">
                  <c:v>0.649377593360996</c:v>
                </c:pt>
              </c:numCache>
            </c:numRef>
          </c:val>
        </c:ser>
        <c:dLbls>
          <c:showLegendKey val="0"/>
          <c:showVal val="0"/>
          <c:showCatName val="0"/>
          <c:showSerName val="0"/>
          <c:showPercent val="0"/>
          <c:showBubbleSize val="0"/>
        </c:dLbls>
        <c:gapWidth val="150"/>
        <c:axId val="95617408"/>
        <c:axId val="95618944"/>
      </c:barChart>
      <c:catAx>
        <c:axId val="956174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5618944"/>
        <c:crosses val="autoZero"/>
        <c:auto val="1"/>
        <c:lblAlgn val="ctr"/>
        <c:lblOffset val="100"/>
        <c:noMultiLvlLbl val="0"/>
      </c:catAx>
      <c:valAx>
        <c:axId val="956189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5617408"/>
        <c:crosses val="autoZero"/>
        <c:crossBetween val="between"/>
      </c:valAx>
    </c:plotArea>
    <c:legend>
      <c:legendPos val="r"/>
      <c:legendEntry>
        <c:idx val="2"/>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55555555555556"/>
          <c:y val="0.0534722222222222"/>
          <c:w val="0.873888888888889"/>
          <c:h val="0.807222222222222"/>
        </c:manualLayout>
      </c:layout>
      <c:lineChart>
        <c:grouping val="standard"/>
        <c:varyColors val="0"/>
        <c:ser>
          <c:idx val="0"/>
          <c:order val="0"/>
          <c:tx>
            <c:strRef>
              <c:f>[工作簿1]Sheet5!$A$3</c:f>
              <c:strCache>
                <c:ptCount val="1"/>
                <c:pt idx="0">
                  <c:v>本科教学日常运行经费</c:v>
                </c:pt>
              </c:strCache>
            </c:strRef>
          </c:tx>
          <c:spPr>
            <a:ln w="28575" cap="rnd">
              <a:solidFill>
                <a:schemeClr val="accent1"/>
              </a:solidFill>
              <a:round/>
            </a:ln>
            <a:effectLst/>
          </c:spPr>
          <c:marker>
            <c:symbol val="none"/>
          </c:marker>
          <c:dLbls>
            <c:delete val="1"/>
          </c:dLbls>
          <c:cat>
            <c:strRef>
              <c:f>[工作簿1]Sheet5!$B$2:$D$2</c:f>
              <c:strCache>
                <c:ptCount val="3"/>
                <c:pt idx="0">
                  <c:v>2016年</c:v>
                </c:pt>
                <c:pt idx="1">
                  <c:v>2017年</c:v>
                </c:pt>
                <c:pt idx="2">
                  <c:v>2018年</c:v>
                </c:pt>
              </c:strCache>
            </c:strRef>
          </c:cat>
          <c:val>
            <c:numRef>
              <c:f>[工作簿1]Sheet5!$B$3:$D$3</c:f>
              <c:numCache>
                <c:formatCode>General</c:formatCode>
                <c:ptCount val="3"/>
                <c:pt idx="0">
                  <c:v>5128.44</c:v>
                </c:pt>
                <c:pt idx="1">
                  <c:v>5486.37</c:v>
                </c:pt>
                <c:pt idx="2">
                  <c:v>5537.56</c:v>
                </c:pt>
              </c:numCache>
            </c:numRef>
          </c:val>
          <c:smooth val="0"/>
        </c:ser>
        <c:dLbls>
          <c:showLegendKey val="0"/>
          <c:showVal val="0"/>
          <c:showCatName val="0"/>
          <c:showSerName val="0"/>
          <c:showPercent val="0"/>
          <c:showBubbleSize val="0"/>
        </c:dLbls>
        <c:marker val="0"/>
        <c:smooth val="0"/>
        <c:axId val="805095118"/>
        <c:axId val="604838430"/>
      </c:lineChart>
      <c:catAx>
        <c:axId val="8050951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crossAx val="604838430"/>
        <c:crosses val="autoZero"/>
        <c:auto val="1"/>
        <c:lblAlgn val="ctr"/>
        <c:lblOffset val="100"/>
        <c:noMultiLvlLbl val="0"/>
      </c:catAx>
      <c:valAx>
        <c:axId val="604838430"/>
        <c:scaling>
          <c:orientation val="minMax"/>
          <c:min val="5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crossAx val="80509511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[工作簿1]Sheet7!$B$1</c:f>
              <c:strCache>
                <c:ptCount val="1"/>
                <c:pt idx="0">
                  <c:v>教授门次</c:v>
                </c:pt>
              </c:strCache>
            </c:strRef>
          </c:tx>
          <c:spPr>
            <a:solidFill>
              <a:schemeClr val="accent1"/>
            </a:solidFill>
            <a:ln>
              <a:noFill/>
            </a:ln>
            <a:effectLst/>
          </c:spPr>
          <c:invertIfNegative val="0"/>
          <c:dLbls>
            <c:delete val="1"/>
          </c:dLbls>
          <c:cat>
            <c:strRef>
              <c:f>[工作簿1]Sheet7!$A$2:$A$6</c:f>
              <c:strCache>
                <c:ptCount val="5"/>
                <c:pt idx="0">
                  <c:v>电子信息科学与技术</c:v>
                </c:pt>
                <c:pt idx="1">
                  <c:v>声学</c:v>
                </c:pt>
                <c:pt idx="2">
                  <c:v>应用物理学</c:v>
                </c:pt>
                <c:pt idx="3">
                  <c:v>工程力学</c:v>
                </c:pt>
                <c:pt idx="4">
                  <c:v>金融工程</c:v>
                </c:pt>
              </c:strCache>
            </c:strRef>
          </c:cat>
          <c:val>
            <c:numRef>
              <c:f>[工作簿1]Sheet7!$B$2:$B$6</c:f>
            </c:numRef>
          </c:val>
        </c:ser>
        <c:ser>
          <c:idx val="1"/>
          <c:order val="1"/>
          <c:tx>
            <c:strRef>
              <c:f>[工作簿1]Sheet7!$C$1</c:f>
              <c:strCache>
                <c:ptCount val="1"/>
                <c:pt idx="0">
                  <c:v>总门次</c:v>
                </c:pt>
              </c:strCache>
            </c:strRef>
          </c:tx>
          <c:spPr>
            <a:solidFill>
              <a:schemeClr val="accent2"/>
            </a:solidFill>
            <a:ln>
              <a:noFill/>
            </a:ln>
            <a:effectLst/>
          </c:spPr>
          <c:invertIfNegative val="0"/>
          <c:dLbls>
            <c:delete val="1"/>
          </c:dLbls>
          <c:cat>
            <c:strRef>
              <c:f>[工作簿1]Sheet7!$A$2:$A$6</c:f>
              <c:strCache>
                <c:ptCount val="5"/>
                <c:pt idx="0">
                  <c:v>电子信息科学与技术</c:v>
                </c:pt>
                <c:pt idx="1">
                  <c:v>声学</c:v>
                </c:pt>
                <c:pt idx="2">
                  <c:v>应用物理学</c:v>
                </c:pt>
                <c:pt idx="3">
                  <c:v>工程力学</c:v>
                </c:pt>
                <c:pt idx="4">
                  <c:v>金融工程</c:v>
                </c:pt>
              </c:strCache>
            </c:strRef>
          </c:cat>
          <c:val>
            <c:numRef>
              <c:f>[工作簿1]Sheet7!$C$2:$C$6</c:f>
            </c:numRef>
          </c:val>
        </c:ser>
        <c:ser>
          <c:idx val="2"/>
          <c:order val="2"/>
          <c:tx>
            <c:strRef>
              <c:f>[工作簿1]Sheet7!$D$1</c:f>
              <c:strCache>
                <c:ptCount val="1"/>
                <c:pt idx="0">
                  <c:v>专业教授授课占课程总门次比例比例</c:v>
                </c:pt>
              </c:strCache>
            </c:strRef>
          </c:tx>
          <c:spPr>
            <a:solidFill>
              <a:schemeClr val="accent4">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[工作簿1]Sheet7!$A$2:$A$6</c:f>
              <c:strCache>
                <c:ptCount val="5"/>
                <c:pt idx="0">
                  <c:v>电子信息科学与技术</c:v>
                </c:pt>
                <c:pt idx="1">
                  <c:v>声学</c:v>
                </c:pt>
                <c:pt idx="2">
                  <c:v>应用物理学</c:v>
                </c:pt>
                <c:pt idx="3">
                  <c:v>工程力学</c:v>
                </c:pt>
                <c:pt idx="4">
                  <c:v>金融工程</c:v>
                </c:pt>
              </c:strCache>
            </c:strRef>
          </c:cat>
          <c:val>
            <c:numRef>
              <c:f>[工作簿1]Sheet7!$D$2:$D$6</c:f>
              <c:numCache>
                <c:formatCode>0.00%</c:formatCode>
                <c:ptCount val="5"/>
                <c:pt idx="0">
                  <c:v>0.2838</c:v>
                </c:pt>
                <c:pt idx="1">
                  <c:v>0.2414</c:v>
                </c:pt>
                <c:pt idx="2">
                  <c:v>0.2121</c:v>
                </c:pt>
                <c:pt idx="3">
                  <c:v>0.2018</c:v>
                </c:pt>
                <c:pt idx="4">
                  <c:v>0.2</c:v>
                </c:pt>
              </c:numCache>
            </c:numRef>
          </c:val>
        </c:ser>
        <c:dLbls>
          <c:showLegendKey val="0"/>
          <c:showVal val="0"/>
          <c:showCatName val="0"/>
          <c:showSerName val="0"/>
          <c:showPercent val="0"/>
          <c:showBubbleSize val="0"/>
        </c:dLbls>
        <c:gapWidth val="219"/>
        <c:overlap val="-27"/>
        <c:axId val="898375818"/>
        <c:axId val="511480153"/>
      </c:barChart>
      <c:catAx>
        <c:axId val="8983758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1480153"/>
        <c:crosses val="autoZero"/>
        <c:auto val="1"/>
        <c:lblAlgn val="ctr"/>
        <c:lblOffset val="100"/>
        <c:noMultiLvlLbl val="0"/>
      </c:catAx>
      <c:valAx>
        <c:axId val="51148015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837581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[工作簿1]Sheet6!$D$1</c:f>
              <c:strCache>
                <c:ptCount val="1"/>
                <c:pt idx="0">
                  <c:v>基地数量</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[工作簿1]Sheet6!$C$2:$C$6</c:f>
              <c:strCache>
                <c:ptCount val="5"/>
                <c:pt idx="0">
                  <c:v>标准化工程</c:v>
                </c:pt>
                <c:pt idx="1">
                  <c:v>国际经济与贸易</c:v>
                </c:pt>
                <c:pt idx="2">
                  <c:v>汉语言文学</c:v>
                </c:pt>
                <c:pt idx="3">
                  <c:v>光电信息科学与工程</c:v>
                </c:pt>
                <c:pt idx="4">
                  <c:v>材料科学与工程</c:v>
                </c:pt>
              </c:strCache>
            </c:strRef>
          </c:cat>
          <c:val>
            <c:numRef>
              <c:f>[工作簿1]Sheet6!$D$2:$D$6</c:f>
              <c:numCache>
                <c:formatCode>General</c:formatCode>
                <c:ptCount val="5"/>
                <c:pt idx="0">
                  <c:v>35</c:v>
                </c:pt>
                <c:pt idx="1">
                  <c:v>29</c:v>
                </c:pt>
                <c:pt idx="2">
                  <c:v>26</c:v>
                </c:pt>
                <c:pt idx="3">
                  <c:v>24</c:v>
                </c:pt>
                <c:pt idx="4">
                  <c:v>23</c:v>
                </c:pt>
              </c:numCache>
            </c:numRef>
          </c:val>
        </c:ser>
        <c:dLbls>
          <c:showLegendKey val="0"/>
          <c:showVal val="1"/>
          <c:showCatName val="0"/>
          <c:showSerName val="0"/>
          <c:showPercent val="0"/>
          <c:showBubbleSize val="0"/>
        </c:dLbls>
        <c:gapWidth val="219"/>
        <c:overlap val="-27"/>
        <c:axId val="135380968"/>
        <c:axId val="672606040"/>
      </c:barChart>
      <c:catAx>
        <c:axId val="1353809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2606040"/>
        <c:crosses val="autoZero"/>
        <c:auto val="1"/>
        <c:lblAlgn val="ctr"/>
        <c:lblOffset val="100"/>
        <c:noMultiLvlLbl val="0"/>
      </c:catAx>
      <c:valAx>
        <c:axId val="672606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53809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15962</Words>
  <Characters>18179</Characters>
  <Lines>1</Lines>
  <Paragraphs>1</Paragraphs>
  <TotalTime>6</TotalTime>
  <ScaleCrop>false</ScaleCrop>
  <LinksUpToDate>false</LinksUpToDate>
  <CharactersWithSpaces>20854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blueman</cp:lastModifiedBy>
  <cp:lastPrinted>2019-12-17T06:49:00Z</cp:lastPrinted>
  <dcterms:modified xsi:type="dcterms:W3CDTF">2019-12-23T07:05:32Z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